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B0" w:rsidRDefault="00B115B0" w:rsidP="002B3A49">
      <w:pPr>
        <w:spacing w:after="0" w:line="240" w:lineRule="auto"/>
        <w:jc w:val="both"/>
      </w:pPr>
      <w:bookmarkStart w:id="0" w:name="_GoBack"/>
      <w:bookmarkEnd w:id="0"/>
      <w:r>
        <w:t xml:space="preserve">The Mental Health Services Oversight and Accountability Commission </w:t>
      </w:r>
      <w:r w:rsidR="00564460">
        <w:t xml:space="preserve">(MHSOAC) </w:t>
      </w:r>
      <w:r>
        <w:t xml:space="preserve">implements policy </w:t>
      </w:r>
      <w:r w:rsidR="00912A53">
        <w:t>projects based on priorities</w:t>
      </w:r>
      <w:r>
        <w:t xml:space="preserve"> identified by the </w:t>
      </w:r>
      <w:r w:rsidR="00912A53">
        <w:t>Commission</w:t>
      </w:r>
      <w:r>
        <w:t>. These priority areas include crisis services for children</w:t>
      </w:r>
      <w:r w:rsidR="00F07FD6">
        <w:t>,</w:t>
      </w:r>
      <w:r>
        <w:t xml:space="preserve"> and </w:t>
      </w:r>
      <w:r w:rsidR="00F07FD6">
        <w:t>diversion and</w:t>
      </w:r>
      <w:r w:rsidR="00454181">
        <w:t xml:space="preserve"> treatment option</w:t>
      </w:r>
      <w:r w:rsidR="00985597">
        <w:t>s</w:t>
      </w:r>
      <w:r w:rsidR="00454181">
        <w:t xml:space="preserve"> </w:t>
      </w:r>
      <w:r>
        <w:t>for persons with mental health needs</w:t>
      </w:r>
      <w:r w:rsidR="00454181">
        <w:t xml:space="preserve"> who become involved</w:t>
      </w:r>
      <w:r w:rsidR="00F07FD6">
        <w:t xml:space="preserve"> in the criminal justice system</w:t>
      </w:r>
      <w:r>
        <w:t xml:space="preserve">. Project findings may be used to guide statewide legislative action or prioritize county services to better serve specific California populations. All </w:t>
      </w:r>
      <w:r w:rsidR="00F66E7E">
        <w:t>aspects</w:t>
      </w:r>
      <w:r>
        <w:t xml:space="preserve"> of these projects, from identifying key challenges, potential solutions, and recommendations for the implementation of proposed solutions, are overseen by a subcommittee of </w:t>
      </w:r>
      <w:r w:rsidR="00EC00E1">
        <w:t xml:space="preserve">the </w:t>
      </w:r>
      <w:r w:rsidR="00912A53">
        <w:t>Commission</w:t>
      </w:r>
      <w:r>
        <w:t>. Stakeholders and the public a</w:t>
      </w:r>
      <w:r w:rsidR="00577044">
        <w:t>re invited to participate in</w:t>
      </w:r>
      <w:r>
        <w:t xml:space="preserve"> discussions and contribute to defining the key challenges, solutions, and strategies for implementation at </w:t>
      </w:r>
      <w:r w:rsidR="00564460">
        <w:t xml:space="preserve">project </w:t>
      </w:r>
      <w:r>
        <w:t xml:space="preserve">subcommittee meetings and public hearings and as participants in focus group research activities. </w:t>
      </w:r>
    </w:p>
    <w:p w:rsidR="00B115B0" w:rsidRDefault="00B115B0" w:rsidP="002B3A49">
      <w:pPr>
        <w:spacing w:after="0" w:line="240" w:lineRule="auto"/>
        <w:jc w:val="both"/>
      </w:pPr>
    </w:p>
    <w:p w:rsidR="00B115B0" w:rsidRDefault="00B115B0" w:rsidP="002B3A49">
      <w:pPr>
        <w:spacing w:after="0" w:line="240" w:lineRule="auto"/>
        <w:jc w:val="both"/>
      </w:pPr>
      <w:r>
        <w:t>The subcommittee for the Schools and Mental Health project is Sacramento County Superintendent of School</w:t>
      </w:r>
      <w:r w:rsidR="00F365BE">
        <w:t>s</w:t>
      </w:r>
      <w:r>
        <w:t xml:space="preserve"> and Commissioner David Gordon (chair), Commissioner Richard Van Horn, and Commissioner Gladys Mitchell. This project was formally launched on December 6, 2016 with a subcommittee workgroup meeting </w:t>
      </w:r>
      <w:r w:rsidR="00564460">
        <w:t xml:space="preserve">at the Greater Sacramento Urban League </w:t>
      </w:r>
      <w:r w:rsidR="00EA1DDA">
        <w:t>and included</w:t>
      </w:r>
      <w:r>
        <w:t xml:space="preserve"> over 100 attendees</w:t>
      </w:r>
      <w:r w:rsidR="00564460">
        <w:t xml:space="preserve"> from over 50 organizations</w:t>
      </w:r>
      <w:r>
        <w:t xml:space="preserve">. The meeting began with introductory comments by subcommittee members and State Senator and Commissioner Jim Beall. </w:t>
      </w:r>
    </w:p>
    <w:p w:rsidR="00B115B0" w:rsidRDefault="00B115B0" w:rsidP="002B3A49">
      <w:pPr>
        <w:spacing w:after="0" w:line="240" w:lineRule="auto"/>
        <w:jc w:val="both"/>
      </w:pPr>
    </w:p>
    <w:p w:rsidR="00F866A8" w:rsidRDefault="00B115B0" w:rsidP="00F866A8">
      <w:pPr>
        <w:spacing w:after="0" w:line="240" w:lineRule="auto"/>
        <w:jc w:val="both"/>
      </w:pPr>
      <w:r>
        <w:t>In his introductory remarks, Commissioner Gordon outlined four goals for the Sch</w:t>
      </w:r>
      <w:r w:rsidR="00F866A8">
        <w:t>ools and Mental Health project:</w:t>
      </w:r>
    </w:p>
    <w:p w:rsidR="00F866A8" w:rsidRDefault="00F866A8" w:rsidP="00F866A8">
      <w:pPr>
        <w:spacing w:after="0" w:line="240" w:lineRule="auto"/>
        <w:jc w:val="both"/>
      </w:pPr>
    </w:p>
    <w:p w:rsidR="00B115B0" w:rsidRPr="00F866A8" w:rsidRDefault="00F866A8" w:rsidP="00F866A8">
      <w:pPr>
        <w:pStyle w:val="Default"/>
        <w:numPr>
          <w:ilvl w:val="0"/>
          <w:numId w:val="37"/>
        </w:numPr>
        <w:rPr>
          <w:sz w:val="22"/>
          <w:szCs w:val="22"/>
        </w:rPr>
      </w:pPr>
      <w:r>
        <w:rPr>
          <w:sz w:val="22"/>
          <w:szCs w:val="22"/>
        </w:rPr>
        <w:t xml:space="preserve">Bring education and mental health partners closer together in the interest of providing higher quality, more timely services. </w:t>
      </w:r>
    </w:p>
    <w:p w:rsidR="00B115B0" w:rsidRDefault="00B115B0" w:rsidP="002B3A49">
      <w:pPr>
        <w:pStyle w:val="ListParagraph"/>
        <w:numPr>
          <w:ilvl w:val="0"/>
          <w:numId w:val="37"/>
        </w:numPr>
        <w:spacing w:after="0" w:line="240" w:lineRule="auto"/>
        <w:jc w:val="both"/>
      </w:pPr>
      <w:r>
        <w:t>Encourage innovation in services for young children</w:t>
      </w:r>
      <w:r w:rsidR="00550CC4">
        <w:t xml:space="preserve"> with mental health needs</w:t>
      </w:r>
      <w:r>
        <w:t xml:space="preserve">. </w:t>
      </w:r>
    </w:p>
    <w:p w:rsidR="00B115B0" w:rsidRDefault="00B115B0" w:rsidP="002B3A49">
      <w:pPr>
        <w:pStyle w:val="ListParagraph"/>
        <w:numPr>
          <w:ilvl w:val="0"/>
          <w:numId w:val="37"/>
        </w:numPr>
        <w:spacing w:after="0" w:line="240" w:lineRule="auto"/>
        <w:jc w:val="both"/>
      </w:pPr>
      <w:r>
        <w:t>Break the “fail first” paradigm; promote the earliest possible intervention</w:t>
      </w:r>
      <w:r w:rsidR="00550CC4">
        <w:t>s</w:t>
      </w:r>
      <w:r>
        <w:t xml:space="preserve"> with young people and fami</w:t>
      </w:r>
      <w:r w:rsidR="00550CC4">
        <w:t>lies, including pre-school</w:t>
      </w:r>
      <w:r>
        <w:t xml:space="preserve"> education.</w:t>
      </w:r>
    </w:p>
    <w:p w:rsidR="00B115B0" w:rsidRDefault="00B115B0" w:rsidP="002B3A49">
      <w:pPr>
        <w:pStyle w:val="ListParagraph"/>
        <w:numPr>
          <w:ilvl w:val="0"/>
          <w:numId w:val="37"/>
        </w:numPr>
        <w:spacing w:after="0" w:line="240" w:lineRule="auto"/>
        <w:jc w:val="both"/>
      </w:pPr>
      <w:r>
        <w:t xml:space="preserve">Head off early learning problems from becoming life-long problems.   </w:t>
      </w:r>
    </w:p>
    <w:p w:rsidR="00B115B0" w:rsidRDefault="00B115B0" w:rsidP="002B3A49">
      <w:pPr>
        <w:spacing w:after="0" w:line="240" w:lineRule="auto"/>
        <w:jc w:val="both"/>
      </w:pPr>
    </w:p>
    <w:p w:rsidR="00B115B0" w:rsidRDefault="00B115B0" w:rsidP="002B3A49">
      <w:pPr>
        <w:spacing w:after="0" w:line="240" w:lineRule="auto"/>
        <w:jc w:val="both"/>
      </w:pPr>
      <w:r>
        <w:t>State Senator Jim Beall stated that the project should focus on methods to link schools and health care together for an integrated health care system that helps teachers,</w:t>
      </w:r>
      <w:r w:rsidR="00692C52">
        <w:t xml:space="preserve"> students, and</w:t>
      </w:r>
      <w:r>
        <w:t xml:space="preserve"> families deal as early as possible with mental health issues. In line with Commissioner Gordon’s comments, State Senator Beall emphasized that services should be available for children from 0 to 5 years, pre-Kindergarten, and early childhood education. </w:t>
      </w:r>
    </w:p>
    <w:p w:rsidR="00B115B0" w:rsidRDefault="00340829" w:rsidP="00B115B0">
      <w:pPr>
        <w:spacing w:after="0" w:line="240" w:lineRule="auto"/>
      </w:pPr>
      <w:r w:rsidRPr="00FC1AB9">
        <w:rPr>
          <w:noProof/>
        </w:rPr>
        <mc:AlternateContent>
          <mc:Choice Requires="wps">
            <w:drawing>
              <wp:anchor distT="0" distB="0" distL="457200" distR="114300" simplePos="0" relativeHeight="251663360" behindDoc="0" locked="0" layoutInCell="0" allowOverlap="1" wp14:anchorId="66B2A819" wp14:editId="6EE7B78C">
                <wp:simplePos x="0" y="0"/>
                <wp:positionH relativeFrom="margin">
                  <wp:posOffset>3114675</wp:posOffset>
                </wp:positionH>
                <wp:positionV relativeFrom="margin">
                  <wp:posOffset>5629275</wp:posOffset>
                </wp:positionV>
                <wp:extent cx="2788920" cy="2638425"/>
                <wp:effectExtent l="0" t="0" r="11430" b="2857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638425"/>
                        </a:xfrm>
                        <a:prstGeom prst="rect">
                          <a:avLst/>
                        </a:prstGeom>
                        <a:solidFill>
                          <a:srgbClr val="44546A">
                            <a:lumMod val="20000"/>
                            <a:lumOff val="80000"/>
                            <a:alpha val="34902"/>
                          </a:srgbClr>
                        </a:solidFill>
                        <a:ln>
                          <a:solidFill>
                            <a:srgbClr val="002060"/>
                          </a:solidFill>
                        </a:ln>
                        <a:extLst/>
                      </wps:spPr>
                      <wps:txbx>
                        <w:txbxContent>
                          <w:p w:rsidR="00545624" w:rsidRPr="00B70336" w:rsidRDefault="00545624" w:rsidP="00B70336">
                            <w:pPr>
                              <w:spacing w:after="0" w:line="240" w:lineRule="auto"/>
                              <w:contextualSpacing/>
                              <w:jc w:val="center"/>
                              <w:rPr>
                                <w:b/>
                                <w:bCs/>
                                <w:color w:val="323E4F" w:themeColor="text2" w:themeShade="BF"/>
                                <w:sz w:val="20"/>
                                <w:szCs w:val="20"/>
                              </w:rPr>
                            </w:pPr>
                            <w:r w:rsidRPr="00B70336">
                              <w:rPr>
                                <w:b/>
                                <w:bCs/>
                                <w:color w:val="323E4F" w:themeColor="text2" w:themeShade="BF"/>
                                <w:sz w:val="20"/>
                                <w:szCs w:val="20"/>
                              </w:rPr>
                              <w:t>Commissioners’ Main Messages</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Mental health services should be available to young children as early as possible, before and at pre-school.</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Untreated needs affect early learning and lead to life-long problems.</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Education and mental health services must be better integrated.</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 xml:space="preserve">Parents/caregivers are vital to effective treatment and should be a partner with educators in decisions on children’s mental health needs and treatments.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6B2A819" id="AutoShape 14" o:spid="_x0000_s1026" style="position:absolute;margin-left:245.25pt;margin-top:443.25pt;width:219.6pt;height:207.75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" o:allowincell="f" fillcolor="#d6dce5" strokecolor="#002060">
                <v:fill opacity="22873f"/>
                <v:textbox inset="14.4pt,14.4pt,14.4pt,14.4pt">
                  <w:txbxContent>
                    <w:p w:rsidR="00545624" w:rsidRPr="00B70336" w:rsidRDefault="00545624" w:rsidP="00B70336">
                      <w:pPr>
                        <w:spacing w:after="0" w:line="240" w:lineRule="auto"/>
                        <w:contextualSpacing/>
                        <w:jc w:val="center"/>
                        <w:rPr>
                          <w:b/>
                          <w:bCs/>
                          <w:color w:val="323E4F" w:themeColor="text2" w:themeShade="BF"/>
                          <w:sz w:val="20"/>
                          <w:szCs w:val="20"/>
                        </w:rPr>
                      </w:pPr>
                      <w:r w:rsidRPr="00B70336">
                        <w:rPr>
                          <w:b/>
                          <w:bCs/>
                          <w:color w:val="323E4F" w:themeColor="text2" w:themeShade="BF"/>
                          <w:sz w:val="20"/>
                          <w:szCs w:val="20"/>
                        </w:rPr>
                        <w:t>Commissioners’ Main Messages</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Mental health services should be available to young children as early as possible, before and at pre-school.</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Untreated needs affect early learning and lead to life-long problems.</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Education and mental health services must be better integrated.</w:t>
                      </w:r>
                    </w:p>
                    <w:p w:rsidR="00545624" w:rsidRPr="00B70336" w:rsidRDefault="00545624" w:rsidP="00B70336">
                      <w:pPr>
                        <w:pStyle w:val="ListParagraph"/>
                        <w:numPr>
                          <w:ilvl w:val="0"/>
                          <w:numId w:val="39"/>
                        </w:numPr>
                        <w:spacing w:before="120" w:after="120"/>
                        <w:ind w:left="360"/>
                        <w:rPr>
                          <w:rStyle w:val="PlaceholderText"/>
                          <w:b/>
                          <w:color w:val="323E4F" w:themeColor="text2" w:themeShade="BF"/>
                          <w:sz w:val="20"/>
                          <w:szCs w:val="20"/>
                        </w:rPr>
                      </w:pPr>
                      <w:r w:rsidRPr="00B70336">
                        <w:rPr>
                          <w:rStyle w:val="PlaceholderText"/>
                          <w:b/>
                          <w:color w:val="323E4F" w:themeColor="text2" w:themeShade="BF"/>
                          <w:sz w:val="20"/>
                          <w:szCs w:val="20"/>
                        </w:rPr>
                        <w:t xml:space="preserve">Parents/caregivers are vital to effective treatment and should be a partner with educators in decisions on children’s mental health needs and treatments. </w:t>
                      </w:r>
                    </w:p>
                  </w:txbxContent>
                </v:textbox>
                <w10:wrap type="square" anchorx="margin" anchory="margin"/>
              </v:rect>
            </w:pict>
          </mc:Fallback>
        </mc:AlternateContent>
      </w:r>
    </w:p>
    <w:p w:rsidR="00671F3D" w:rsidRDefault="00B115B0" w:rsidP="002B3A49">
      <w:pPr>
        <w:spacing w:after="0" w:line="240" w:lineRule="auto"/>
        <w:jc w:val="both"/>
      </w:pPr>
      <w:r>
        <w:t>Commissioner Mitchell shared her lived experiences an</w:t>
      </w:r>
      <w:r w:rsidR="00577044">
        <w:t>d stressed the importance of</w:t>
      </w:r>
      <w:r>
        <w:t xml:space="preserve"> parent</w:t>
      </w:r>
      <w:r w:rsidR="00577044">
        <w:t>s</w:t>
      </w:r>
      <w:r>
        <w:t>/caregiver</w:t>
      </w:r>
      <w:r w:rsidR="00577044">
        <w:t>s</w:t>
      </w:r>
      <w:r>
        <w:t xml:space="preserve"> as advocates for their children with mental health needs. She recounted the time and efforts required to navigate the systems to obtain appropriate services for her child, and noted that many parents do not have the time and </w:t>
      </w:r>
      <w:r w:rsidRPr="005764C3">
        <w:t>perseverance</w:t>
      </w:r>
      <w:r w:rsidR="00550CC4">
        <w:t xml:space="preserve"> as she had to ensure </w:t>
      </w:r>
      <w:r w:rsidR="00726A74">
        <w:t>their</w:t>
      </w:r>
      <w:r w:rsidR="00550CC4">
        <w:t xml:space="preserve"> child</w:t>
      </w:r>
      <w:r w:rsidR="00726A74">
        <w:t>ren</w:t>
      </w:r>
      <w:r>
        <w:t xml:space="preserve"> receive</w:t>
      </w:r>
      <w:r w:rsidR="00EC7578">
        <w:t xml:space="preserve"> </w:t>
      </w:r>
      <w:r>
        <w:t xml:space="preserve">appropriate services. </w:t>
      </w:r>
      <w:r w:rsidR="00FC1AB9">
        <w:t xml:space="preserve"> </w:t>
      </w:r>
      <w:r w:rsidR="00671F3D">
        <w:t xml:space="preserve">  </w:t>
      </w:r>
    </w:p>
    <w:p w:rsidR="00126558" w:rsidRDefault="00126558" w:rsidP="002B3A49">
      <w:pPr>
        <w:spacing w:after="0" w:line="240" w:lineRule="auto"/>
        <w:jc w:val="both"/>
      </w:pPr>
    </w:p>
    <w:p w:rsidR="00BA7C3C" w:rsidRDefault="00CA65D6" w:rsidP="002B3A49">
      <w:pPr>
        <w:spacing w:after="0" w:line="240" w:lineRule="auto"/>
        <w:jc w:val="both"/>
      </w:pPr>
      <w:r>
        <w:t>Information shared in presentation</w:t>
      </w:r>
      <w:r w:rsidR="002B3A49">
        <w:t>s</w:t>
      </w:r>
      <w:r>
        <w:t xml:space="preserve"> and com</w:t>
      </w:r>
      <w:r w:rsidR="00330EAA">
        <w:t xml:space="preserve">municated during the subsequent </w:t>
      </w:r>
      <w:r w:rsidR="00577044">
        <w:t>public comment</w:t>
      </w:r>
      <w:r>
        <w:t xml:space="preserve"> </w:t>
      </w:r>
      <w:r w:rsidR="00C10D5B">
        <w:t xml:space="preserve">confirmed the main messages of the </w:t>
      </w:r>
      <w:r w:rsidR="00C10D5B">
        <w:lastRenderedPageBreak/>
        <w:t xml:space="preserve">Commissioners, and </w:t>
      </w:r>
      <w:r w:rsidR="002B3A49">
        <w:t xml:space="preserve">further explicated </w:t>
      </w:r>
      <w:r>
        <w:t xml:space="preserve">the </w:t>
      </w:r>
      <w:r w:rsidR="00BA7C3C">
        <w:t xml:space="preserve">scope of the </w:t>
      </w:r>
      <w:r w:rsidR="002B3A49">
        <w:t>problem</w:t>
      </w:r>
      <w:r>
        <w:t xml:space="preserve">, the barriers to effectively identifying and treating children in need of </w:t>
      </w:r>
      <w:r w:rsidR="00126558">
        <w:t xml:space="preserve">mental health services, and how systems </w:t>
      </w:r>
      <w:r w:rsidR="00BD6C4F">
        <w:t xml:space="preserve">or treatment options </w:t>
      </w:r>
      <w:r w:rsidR="00126558">
        <w:t>could or need to change.</w:t>
      </w:r>
      <w:r w:rsidR="002B3A49">
        <w:t xml:space="preserve"> This information is summarized in the following sections.</w:t>
      </w:r>
      <w:r w:rsidR="00126558">
        <w:t xml:space="preserve"> </w:t>
      </w:r>
      <w:r>
        <w:t xml:space="preserve"> </w:t>
      </w:r>
      <w:r w:rsidR="00BA7C3C">
        <w:t xml:space="preserve"> </w:t>
      </w:r>
    </w:p>
    <w:p w:rsidR="00BA7C3C" w:rsidRDefault="00BA7C3C" w:rsidP="00B115B0">
      <w:pPr>
        <w:spacing w:after="0" w:line="240" w:lineRule="auto"/>
        <w:rPr>
          <w:b/>
        </w:rPr>
      </w:pPr>
    </w:p>
    <w:p w:rsidR="00B115B0" w:rsidRPr="00BA7C3C" w:rsidRDefault="00B115B0" w:rsidP="00B115B0">
      <w:pPr>
        <w:spacing w:after="0" w:line="240" w:lineRule="auto"/>
        <w:rPr>
          <w:b/>
        </w:rPr>
      </w:pPr>
      <w:r w:rsidRPr="00BA7C3C">
        <w:rPr>
          <w:b/>
        </w:rPr>
        <w:t>The Extent of the Problem</w:t>
      </w:r>
    </w:p>
    <w:p w:rsidR="00B115B0" w:rsidRDefault="00B115B0" w:rsidP="00B115B0">
      <w:pPr>
        <w:spacing w:after="0" w:line="240" w:lineRule="auto"/>
      </w:pPr>
    </w:p>
    <w:p w:rsidR="00C471AA" w:rsidRDefault="00BA7C3C" w:rsidP="0070427E">
      <w:pPr>
        <w:spacing w:after="0" w:line="240" w:lineRule="auto"/>
        <w:jc w:val="both"/>
      </w:pPr>
      <w:r w:rsidRPr="00985597">
        <w:t>Across the United States, up to 20% of children experience a mental</w:t>
      </w:r>
      <w:r w:rsidR="00AB0CE8">
        <w:t xml:space="preserve"> health</w:t>
      </w:r>
      <w:r w:rsidRPr="00985597">
        <w:t xml:space="preserve"> disorder each year</w:t>
      </w:r>
      <w:r w:rsidR="00197893">
        <w:t>; i</w:t>
      </w:r>
      <w:r w:rsidR="00197893" w:rsidRPr="00985597">
        <w:t>n California, 21% of students are estimated to have mental health needs.</w:t>
      </w:r>
      <w:r w:rsidR="00197893">
        <w:t xml:space="preserve"> Yet, </w:t>
      </w:r>
      <w:r w:rsidR="00DD5AED" w:rsidRPr="00985597">
        <w:t xml:space="preserve">only 20% of </w:t>
      </w:r>
      <w:r w:rsidRPr="00985597">
        <w:t xml:space="preserve">students </w:t>
      </w:r>
      <w:r w:rsidR="00587939">
        <w:t xml:space="preserve">of those in need </w:t>
      </w:r>
      <w:r w:rsidRPr="00985597">
        <w:t xml:space="preserve">receive treatment. </w:t>
      </w:r>
      <w:r w:rsidR="00C471AA">
        <w:t xml:space="preserve">Certain racial/ethnic group are disproportionately affected; for example, Native American youth </w:t>
      </w:r>
      <w:r w:rsidR="00DD5AED">
        <w:t xml:space="preserve">have a higher </w:t>
      </w:r>
      <w:r w:rsidR="00C471AA">
        <w:t>suicide rate than any other ethnicity.</w:t>
      </w:r>
    </w:p>
    <w:p w:rsidR="00C471AA" w:rsidRDefault="00C471AA" w:rsidP="00C471AA">
      <w:pPr>
        <w:spacing w:after="0" w:line="240" w:lineRule="auto"/>
      </w:pPr>
    </w:p>
    <w:p w:rsidR="006C4278" w:rsidRDefault="0070427E" w:rsidP="0070427E">
      <w:pPr>
        <w:jc w:val="both"/>
      </w:pPr>
      <w:r>
        <w:rPr>
          <w:noProof/>
        </w:rPr>
        <mc:AlternateContent>
          <mc:Choice Requires="wps">
            <w:drawing>
              <wp:anchor distT="0" distB="0" distL="457200" distR="114300" simplePos="0" relativeHeight="251661312" behindDoc="0" locked="0" layoutInCell="0" allowOverlap="1" wp14:anchorId="59334305" wp14:editId="1E9F0929">
                <wp:simplePos x="0" y="0"/>
                <wp:positionH relativeFrom="margin">
                  <wp:align>right</wp:align>
                </wp:positionH>
                <wp:positionV relativeFrom="margin">
                  <wp:posOffset>1905000</wp:posOffset>
                </wp:positionV>
                <wp:extent cx="2270760" cy="4343400"/>
                <wp:effectExtent l="0" t="0" r="1524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4343400"/>
                        </a:xfrm>
                        <a:prstGeom prst="rect">
                          <a:avLst/>
                        </a:prstGeom>
                        <a:solidFill>
                          <a:schemeClr val="tx2">
                            <a:lumMod val="20000"/>
                            <a:lumOff val="80000"/>
                            <a:alpha val="34902"/>
                          </a:schemeClr>
                        </a:solidFill>
                        <a:ln>
                          <a:solidFill>
                            <a:srgbClr val="002060"/>
                          </a:solidFill>
                        </a:ln>
                        <a:extLst/>
                      </wps:spPr>
                      <wps:txbx>
                        <w:txbxContent>
                          <w:p w:rsidR="00545624" w:rsidRPr="00340829" w:rsidRDefault="00545624" w:rsidP="00F17FA2">
                            <w:pPr>
                              <w:spacing w:after="0" w:line="240" w:lineRule="auto"/>
                              <w:contextualSpacing/>
                              <w:jc w:val="center"/>
                              <w:rPr>
                                <w:b/>
                                <w:bCs/>
                                <w:color w:val="323E4F" w:themeColor="text2" w:themeShade="BF"/>
                                <w:sz w:val="20"/>
                                <w:szCs w:val="20"/>
                              </w:rPr>
                            </w:pPr>
                            <w:r w:rsidRPr="00340829">
                              <w:rPr>
                                <w:b/>
                                <w:bCs/>
                                <w:color w:val="323E4F" w:themeColor="text2" w:themeShade="BF"/>
                                <w:sz w:val="20"/>
                                <w:szCs w:val="20"/>
                              </w:rPr>
                              <w:t xml:space="preserve">Presenters </w:t>
                            </w:r>
                          </w:p>
                          <w:p w:rsidR="00545624" w:rsidRPr="00340829" w:rsidRDefault="00545624" w:rsidP="00F17FA2">
                            <w:pPr>
                              <w:spacing w:after="0" w:line="240" w:lineRule="auto"/>
                              <w:contextualSpacing/>
                              <w:jc w:val="center"/>
                              <w:rPr>
                                <w:b/>
                                <w:bCs/>
                                <w:color w:val="323E4F" w:themeColor="text2" w:themeShade="BF"/>
                                <w:sz w:val="20"/>
                                <w:szCs w:val="20"/>
                              </w:rPr>
                            </w:pPr>
                            <w:r w:rsidRPr="00340829">
                              <w:rPr>
                                <w:b/>
                                <w:bCs/>
                                <w:color w:val="323E4F" w:themeColor="text2" w:themeShade="BF"/>
                                <w:sz w:val="20"/>
                                <w:szCs w:val="20"/>
                              </w:rPr>
                              <w:t>December 6, 2016 Subcommittee Workgroup Meeting</w:t>
                            </w:r>
                          </w:p>
                          <w:p w:rsidR="00545624" w:rsidRPr="00340829" w:rsidRDefault="00545624" w:rsidP="00F17FA2">
                            <w:pPr>
                              <w:spacing w:after="0" w:line="240" w:lineRule="auto"/>
                              <w:contextualSpacing/>
                              <w:jc w:val="center"/>
                              <w:rPr>
                                <w:b/>
                                <w:bCs/>
                                <w:color w:val="323E4F" w:themeColor="text2" w:themeShade="BF"/>
                                <w:sz w:val="20"/>
                                <w:szCs w:val="20"/>
                              </w:rPr>
                            </w:pPr>
                          </w:p>
                          <w:p w:rsidR="00545624" w:rsidRPr="00340829" w:rsidRDefault="00545624" w:rsidP="00A1774F">
                            <w:pPr>
                              <w:rPr>
                                <w:sz w:val="20"/>
                                <w:szCs w:val="20"/>
                              </w:rPr>
                            </w:pPr>
                            <w:r w:rsidRPr="00340829">
                              <w:rPr>
                                <w:b/>
                                <w:sz w:val="20"/>
                                <w:szCs w:val="20"/>
                              </w:rPr>
                              <w:t>Michael Lombardo</w:t>
                            </w:r>
                            <w:r w:rsidRPr="00340829">
                              <w:rPr>
                                <w:sz w:val="20"/>
                                <w:szCs w:val="20"/>
                              </w:rPr>
                              <w:t xml:space="preserve">, Executive Director of Prevention Services and Supports, PBIS Project Director, Placer County Office of Education, and Coordinator of the California PBIS Coalition </w:t>
                            </w:r>
                          </w:p>
                          <w:p w:rsidR="00545624" w:rsidRPr="00340829" w:rsidRDefault="00545624" w:rsidP="00A1774F">
                            <w:pPr>
                              <w:rPr>
                                <w:sz w:val="20"/>
                                <w:szCs w:val="20"/>
                              </w:rPr>
                            </w:pPr>
                            <w:r w:rsidRPr="00340829">
                              <w:rPr>
                                <w:b/>
                                <w:sz w:val="20"/>
                                <w:szCs w:val="20"/>
                              </w:rPr>
                              <w:t>Daniela Guarnizo</w:t>
                            </w:r>
                            <w:r w:rsidRPr="00340829">
                              <w:rPr>
                                <w:sz w:val="20"/>
                                <w:szCs w:val="20"/>
                              </w:rPr>
                              <w:t xml:space="preserve">, NAMI California </w:t>
                            </w:r>
                          </w:p>
                          <w:p w:rsidR="00545624" w:rsidRPr="00340829" w:rsidRDefault="00545624" w:rsidP="00A1774F">
                            <w:pPr>
                              <w:rPr>
                                <w:sz w:val="20"/>
                                <w:szCs w:val="20"/>
                              </w:rPr>
                            </w:pPr>
                            <w:r w:rsidRPr="00340829">
                              <w:rPr>
                                <w:b/>
                                <w:sz w:val="20"/>
                                <w:szCs w:val="20"/>
                              </w:rPr>
                              <w:t>Lisa Hall</w:t>
                            </w:r>
                            <w:r w:rsidRPr="00340829">
                              <w:rPr>
                                <w:sz w:val="20"/>
                                <w:szCs w:val="20"/>
                              </w:rPr>
                              <w:t>, Principal of Bell Avenue Elementary School, Robla School District</w:t>
                            </w:r>
                          </w:p>
                          <w:p w:rsidR="00545624" w:rsidRPr="00340829" w:rsidRDefault="00545624" w:rsidP="00A1774F">
                            <w:pPr>
                              <w:rPr>
                                <w:sz w:val="20"/>
                                <w:szCs w:val="20"/>
                              </w:rPr>
                            </w:pPr>
                            <w:r w:rsidRPr="00340829">
                              <w:rPr>
                                <w:b/>
                                <w:sz w:val="20"/>
                                <w:szCs w:val="20"/>
                              </w:rPr>
                              <w:t>Laura Lystrup</w:t>
                            </w:r>
                            <w:r w:rsidRPr="00340829">
                              <w:rPr>
                                <w:sz w:val="20"/>
                                <w:szCs w:val="20"/>
                              </w:rPr>
                              <w:t>, Director of Early Childhood and Special Education Programs, Robla School District</w:t>
                            </w:r>
                          </w:p>
                          <w:p w:rsidR="00545624" w:rsidRPr="00340829" w:rsidRDefault="00545624" w:rsidP="00A1774F">
                            <w:pPr>
                              <w:rPr>
                                <w:sz w:val="20"/>
                                <w:szCs w:val="20"/>
                              </w:rPr>
                            </w:pPr>
                            <w:r w:rsidRPr="00340829">
                              <w:rPr>
                                <w:b/>
                                <w:sz w:val="20"/>
                                <w:szCs w:val="20"/>
                              </w:rPr>
                              <w:t>Kristin Wright</w:t>
                            </w:r>
                            <w:r w:rsidRPr="00340829">
                              <w:rPr>
                                <w:sz w:val="20"/>
                                <w:szCs w:val="20"/>
                              </w:rPr>
                              <w:t xml:space="preserve">, Director of the Special Education Division, California Department of Education, and parent of a child with mental health needs </w:t>
                            </w:r>
                          </w:p>
                          <w:p w:rsidR="00545624" w:rsidRDefault="00545624" w:rsidP="00A1774F"/>
                          <w:p w:rsidR="00545624" w:rsidRPr="00A1774F" w:rsidRDefault="00545624" w:rsidP="00A1774F">
                            <w:pPr>
                              <w:rPr>
                                <w:sz w:val="20"/>
                                <w:szCs w:val="20"/>
                              </w:rPr>
                            </w:pPr>
                          </w:p>
                          <w:p w:rsidR="00545624" w:rsidRPr="00A1774F" w:rsidRDefault="00545624" w:rsidP="00F17FA2">
                            <w:pPr>
                              <w:spacing w:after="0" w:line="240" w:lineRule="auto"/>
                              <w:contextualSpacing/>
                              <w:jc w:val="center"/>
                              <w:rPr>
                                <w:b/>
                                <w:bCs/>
                                <w:color w:val="323E4F" w:themeColor="text2" w:themeShade="BF"/>
                                <w:sz w:val="20"/>
                                <w:szCs w:val="20"/>
                              </w:rPr>
                            </w:pPr>
                          </w:p>
                          <w:p w:rsidR="00545624" w:rsidRPr="00A1774F" w:rsidRDefault="00545624" w:rsidP="00A511A3">
                            <w:pPr>
                              <w:spacing w:after="0" w:line="240" w:lineRule="auto"/>
                              <w:contextualSpacing/>
                              <w:rPr>
                                <w:b/>
                                <w:bCs/>
                                <w:color w:val="323E4F" w:themeColor="text2" w:themeShade="BF"/>
                                <w:sz w:val="20"/>
                                <w:szCs w:val="20"/>
                              </w:rPr>
                            </w:pPr>
                          </w:p>
                          <w:p w:rsidR="00545624" w:rsidRPr="00A511A3" w:rsidRDefault="00545624" w:rsidP="00A511A3">
                            <w:pPr>
                              <w:jc w:val="center"/>
                              <w:rPr>
                                <w:rStyle w:val="PlaceholderText"/>
                                <w:b/>
                                <w:color w:val="323E4F" w:themeColor="text2" w:themeShade="BF"/>
                                <w:sz w:val="16"/>
                                <w:szCs w:val="16"/>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9334305" id="_x0000_s1027" style="position:absolute;left:0;text-align:left;margin-left:127.6pt;margin-top:150pt;width:178.8pt;height:342pt;z-index:251661312;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" o:allowincell="f" fillcolor="#d5dce4 [671]" strokecolor="#002060">
                <v:fill opacity="22873f"/>
                <v:textbox inset="14.4pt,14.4pt,14.4pt,14.4pt">
                  <w:txbxContent>
                    <w:p w:rsidR="00545624" w:rsidRPr="00340829" w:rsidRDefault="00545624" w:rsidP="00F17FA2">
                      <w:pPr>
                        <w:spacing w:after="0" w:line="240" w:lineRule="auto"/>
                        <w:contextualSpacing/>
                        <w:jc w:val="center"/>
                        <w:rPr>
                          <w:b/>
                          <w:bCs/>
                          <w:color w:val="323E4F" w:themeColor="text2" w:themeShade="BF"/>
                          <w:sz w:val="20"/>
                          <w:szCs w:val="20"/>
                        </w:rPr>
                      </w:pPr>
                      <w:r w:rsidRPr="00340829">
                        <w:rPr>
                          <w:b/>
                          <w:bCs/>
                          <w:color w:val="323E4F" w:themeColor="text2" w:themeShade="BF"/>
                          <w:sz w:val="20"/>
                          <w:szCs w:val="20"/>
                        </w:rPr>
                        <w:t xml:space="preserve">Presenters </w:t>
                      </w:r>
                    </w:p>
                    <w:p w:rsidR="00545624" w:rsidRPr="00340829" w:rsidRDefault="00545624" w:rsidP="00F17FA2">
                      <w:pPr>
                        <w:spacing w:after="0" w:line="240" w:lineRule="auto"/>
                        <w:contextualSpacing/>
                        <w:jc w:val="center"/>
                        <w:rPr>
                          <w:b/>
                          <w:bCs/>
                          <w:color w:val="323E4F" w:themeColor="text2" w:themeShade="BF"/>
                          <w:sz w:val="20"/>
                          <w:szCs w:val="20"/>
                        </w:rPr>
                      </w:pPr>
                      <w:r w:rsidRPr="00340829">
                        <w:rPr>
                          <w:b/>
                          <w:bCs/>
                          <w:color w:val="323E4F" w:themeColor="text2" w:themeShade="BF"/>
                          <w:sz w:val="20"/>
                          <w:szCs w:val="20"/>
                        </w:rPr>
                        <w:t>December 6, 2016 Subcommittee Workgroup Meeting</w:t>
                      </w:r>
                    </w:p>
                    <w:p w:rsidR="00545624" w:rsidRPr="00340829" w:rsidRDefault="00545624" w:rsidP="00F17FA2">
                      <w:pPr>
                        <w:spacing w:after="0" w:line="240" w:lineRule="auto"/>
                        <w:contextualSpacing/>
                        <w:jc w:val="center"/>
                        <w:rPr>
                          <w:b/>
                          <w:bCs/>
                          <w:color w:val="323E4F" w:themeColor="text2" w:themeShade="BF"/>
                          <w:sz w:val="20"/>
                          <w:szCs w:val="20"/>
                        </w:rPr>
                      </w:pPr>
                    </w:p>
                    <w:p w:rsidR="00545624" w:rsidRPr="00340829" w:rsidRDefault="00545624" w:rsidP="00A1774F">
                      <w:pPr>
                        <w:rPr>
                          <w:sz w:val="20"/>
                          <w:szCs w:val="20"/>
                        </w:rPr>
                      </w:pPr>
                      <w:r w:rsidRPr="00340829">
                        <w:rPr>
                          <w:b/>
                          <w:sz w:val="20"/>
                          <w:szCs w:val="20"/>
                        </w:rPr>
                        <w:t>Michael Lombardo</w:t>
                      </w:r>
                      <w:r w:rsidRPr="00340829">
                        <w:rPr>
                          <w:sz w:val="20"/>
                          <w:szCs w:val="20"/>
                        </w:rPr>
                        <w:t xml:space="preserve">, Executive Director of Prevention Services and Supports, PBIS Project Director, Placer County Office of Education, and Coordinator of the California PBIS Coalition </w:t>
                      </w:r>
                    </w:p>
                    <w:p w:rsidR="00545624" w:rsidRPr="00340829" w:rsidRDefault="00545624" w:rsidP="00A1774F">
                      <w:pPr>
                        <w:rPr>
                          <w:sz w:val="20"/>
                          <w:szCs w:val="20"/>
                        </w:rPr>
                      </w:pPr>
                      <w:r w:rsidRPr="00340829">
                        <w:rPr>
                          <w:b/>
                          <w:sz w:val="20"/>
                          <w:szCs w:val="20"/>
                        </w:rPr>
                        <w:t>Daniela Guarnizo</w:t>
                      </w:r>
                      <w:r w:rsidRPr="00340829">
                        <w:rPr>
                          <w:sz w:val="20"/>
                          <w:szCs w:val="20"/>
                        </w:rPr>
                        <w:t xml:space="preserve">, NAMI California </w:t>
                      </w:r>
                    </w:p>
                    <w:p w:rsidR="00545624" w:rsidRPr="00340829" w:rsidRDefault="00545624" w:rsidP="00A1774F">
                      <w:pPr>
                        <w:rPr>
                          <w:sz w:val="20"/>
                          <w:szCs w:val="20"/>
                        </w:rPr>
                      </w:pPr>
                      <w:r w:rsidRPr="00340829">
                        <w:rPr>
                          <w:b/>
                          <w:sz w:val="20"/>
                          <w:szCs w:val="20"/>
                        </w:rPr>
                        <w:t>Lisa Hall</w:t>
                      </w:r>
                      <w:r w:rsidRPr="00340829">
                        <w:rPr>
                          <w:sz w:val="20"/>
                          <w:szCs w:val="20"/>
                        </w:rPr>
                        <w:t>, Principal of Bell Avenue Elementary School, Robla School District</w:t>
                      </w:r>
                    </w:p>
                    <w:p w:rsidR="00545624" w:rsidRPr="00340829" w:rsidRDefault="00545624" w:rsidP="00A1774F">
                      <w:pPr>
                        <w:rPr>
                          <w:sz w:val="20"/>
                          <w:szCs w:val="20"/>
                        </w:rPr>
                      </w:pPr>
                      <w:r w:rsidRPr="00340829">
                        <w:rPr>
                          <w:b/>
                          <w:sz w:val="20"/>
                          <w:szCs w:val="20"/>
                        </w:rPr>
                        <w:t>Laura Lystrup</w:t>
                      </w:r>
                      <w:r w:rsidRPr="00340829">
                        <w:rPr>
                          <w:sz w:val="20"/>
                          <w:szCs w:val="20"/>
                        </w:rPr>
                        <w:t>, Director of Early Childhood and Special Education Programs, Robla School District</w:t>
                      </w:r>
                    </w:p>
                    <w:p w:rsidR="00545624" w:rsidRPr="00340829" w:rsidRDefault="00545624" w:rsidP="00A1774F">
                      <w:pPr>
                        <w:rPr>
                          <w:sz w:val="20"/>
                          <w:szCs w:val="20"/>
                        </w:rPr>
                      </w:pPr>
                      <w:r w:rsidRPr="00340829">
                        <w:rPr>
                          <w:b/>
                          <w:sz w:val="20"/>
                          <w:szCs w:val="20"/>
                        </w:rPr>
                        <w:t>Kristin Wright</w:t>
                      </w:r>
                      <w:r w:rsidRPr="00340829">
                        <w:rPr>
                          <w:sz w:val="20"/>
                          <w:szCs w:val="20"/>
                        </w:rPr>
                        <w:t xml:space="preserve">, Director of the Special Education Division, California Department of Education, and parent of a child with mental health needs </w:t>
                      </w:r>
                    </w:p>
                    <w:p w:rsidR="00545624" w:rsidRDefault="00545624" w:rsidP="00A1774F"/>
                    <w:p w:rsidR="00545624" w:rsidRPr="00A1774F" w:rsidRDefault="00545624" w:rsidP="00A1774F">
                      <w:pPr>
                        <w:rPr>
                          <w:sz w:val="20"/>
                          <w:szCs w:val="20"/>
                        </w:rPr>
                      </w:pPr>
                    </w:p>
                    <w:p w:rsidR="00545624" w:rsidRPr="00A1774F" w:rsidRDefault="00545624" w:rsidP="00F17FA2">
                      <w:pPr>
                        <w:spacing w:after="0" w:line="240" w:lineRule="auto"/>
                        <w:contextualSpacing/>
                        <w:jc w:val="center"/>
                        <w:rPr>
                          <w:b/>
                          <w:bCs/>
                          <w:color w:val="323E4F" w:themeColor="text2" w:themeShade="BF"/>
                          <w:sz w:val="20"/>
                          <w:szCs w:val="20"/>
                        </w:rPr>
                      </w:pPr>
                    </w:p>
                    <w:p w:rsidR="00545624" w:rsidRPr="00A1774F" w:rsidRDefault="00545624" w:rsidP="00A511A3">
                      <w:pPr>
                        <w:spacing w:after="0" w:line="240" w:lineRule="auto"/>
                        <w:contextualSpacing/>
                        <w:rPr>
                          <w:b/>
                          <w:bCs/>
                          <w:color w:val="323E4F" w:themeColor="text2" w:themeShade="BF"/>
                          <w:sz w:val="20"/>
                          <w:szCs w:val="20"/>
                        </w:rPr>
                      </w:pPr>
                    </w:p>
                    <w:p w:rsidR="00545624" w:rsidRPr="00A511A3" w:rsidRDefault="00545624" w:rsidP="00A511A3">
                      <w:pPr>
                        <w:jc w:val="center"/>
                        <w:rPr>
                          <w:rStyle w:val="PlaceholderText"/>
                          <w:b/>
                          <w:color w:val="323E4F" w:themeColor="text2" w:themeShade="BF"/>
                          <w:sz w:val="16"/>
                          <w:szCs w:val="16"/>
                        </w:rPr>
                      </w:pPr>
                    </w:p>
                  </w:txbxContent>
                </v:textbox>
                <w10:wrap type="square" anchorx="margin" anchory="margin"/>
              </v:rect>
            </w:pict>
          </mc:Fallback>
        </mc:AlternateContent>
      </w:r>
      <w:r w:rsidR="006C4278">
        <w:t>Mental health services are available for tho</w:t>
      </w:r>
      <w:r w:rsidR="00371CED">
        <w:t>se California students eligible for</w:t>
      </w:r>
      <w:r w:rsidR="006C4278">
        <w:t xml:space="preserve"> special education. However, </w:t>
      </w:r>
      <w:r w:rsidR="00371CED">
        <w:t xml:space="preserve">in order to receive mental health services as part of a </w:t>
      </w:r>
      <w:r w:rsidR="00F5569F">
        <w:t>student’s individualized education program (IEP), the mental health needs of the student must negatively impact the student’s educational progress</w:t>
      </w:r>
      <w:r w:rsidR="006C4278">
        <w:t xml:space="preserve">. Educators, mental health practitioners, and researchers agree that it is not ideal to have needs progress to the point </w:t>
      </w:r>
      <w:r w:rsidR="003861DA">
        <w:t>where</w:t>
      </w:r>
      <w:r w:rsidR="006C4278">
        <w:t xml:space="preserve"> emotional and behavioral challenges impact educational progress. In fact, appropriate prevention and early intervention services can circumv</w:t>
      </w:r>
      <w:r w:rsidR="00F5569F">
        <w:t xml:space="preserve">ent the need for </w:t>
      </w:r>
      <w:r w:rsidR="006C4278">
        <w:t>special education</w:t>
      </w:r>
      <w:r w:rsidR="00F5569F">
        <w:t xml:space="preserve"> services in some cases</w:t>
      </w:r>
      <w:r w:rsidR="006C4278">
        <w:t>. At the individ</w:t>
      </w:r>
      <w:r w:rsidR="00F5569F">
        <w:t xml:space="preserve">ual level, students receiving special education services </w:t>
      </w:r>
      <w:r w:rsidR="006C4278">
        <w:t>under the disability of “emotional disturbance” have poorer outcomes than students who are placed under one of the other 12 disability categories.</w:t>
      </w:r>
      <w:r w:rsidR="00F5569F">
        <w:t xml:space="preserve"> At the societal level, the</w:t>
      </w:r>
      <w:r w:rsidR="003A3405">
        <w:t xml:space="preserve"> costs</w:t>
      </w:r>
      <w:r w:rsidR="00F5569F">
        <w:t xml:space="preserve"> are much higher when student mental health needs are not addressed early. </w:t>
      </w:r>
    </w:p>
    <w:p w:rsidR="00197893" w:rsidRDefault="006C4278" w:rsidP="00AE116E">
      <w:pPr>
        <w:spacing w:after="240"/>
        <w:jc w:val="both"/>
      </w:pPr>
      <w:r>
        <w:t xml:space="preserve">Finally, special education alone does not adequately address the </w:t>
      </w:r>
      <w:r w:rsidR="00E5676C">
        <w:t xml:space="preserve">more advanced </w:t>
      </w:r>
      <w:r>
        <w:t xml:space="preserve">mental health needs of California students. The State Auditor, for example, </w:t>
      </w:r>
      <w:r w:rsidRPr="00256B90">
        <w:t>estimates</w:t>
      </w:r>
      <w:r>
        <w:t xml:space="preserve"> that 700,000 students, or 11% of the California student population, </w:t>
      </w:r>
      <w:r w:rsidRPr="00256B90">
        <w:t>suffer from a significant emotional disturbance</w:t>
      </w:r>
      <w:r>
        <w:t>. Yet, less than 2% of students in California receive mental health services through special education each year.</w:t>
      </w:r>
      <w:r w:rsidRPr="009E7EA1">
        <w:t xml:space="preserve"> </w:t>
      </w:r>
      <w:r>
        <w:t>As noted by</w:t>
      </w:r>
      <w:r w:rsidRPr="008525C3">
        <w:t xml:space="preserve"> </w:t>
      </w:r>
      <w:r>
        <w:t xml:space="preserve">Kristen Wright, </w:t>
      </w:r>
      <w:r w:rsidRPr="00394BC0">
        <w:t>Director of</w:t>
      </w:r>
      <w:r>
        <w:t xml:space="preserve"> the Special Education Division, </w:t>
      </w:r>
      <w:r w:rsidRPr="00394BC0">
        <w:t>California Department of Education</w:t>
      </w:r>
      <w:r>
        <w:t>, special education services are designed to supplement and not supplant mental health services.</w:t>
      </w:r>
    </w:p>
    <w:p w:rsidR="00B115B0" w:rsidRDefault="0039680F" w:rsidP="00AE116E">
      <w:pPr>
        <w:spacing w:after="0" w:line="240" w:lineRule="auto"/>
        <w:rPr>
          <w:b/>
        </w:rPr>
      </w:pPr>
      <w:r w:rsidRPr="0039680F">
        <w:rPr>
          <w:b/>
        </w:rPr>
        <w:t>Barriers</w:t>
      </w:r>
      <w:r w:rsidR="00330EAA">
        <w:rPr>
          <w:b/>
        </w:rPr>
        <w:t xml:space="preserve"> to Effective Services</w:t>
      </w:r>
      <w:r w:rsidRPr="0039680F">
        <w:rPr>
          <w:b/>
        </w:rPr>
        <w:t xml:space="preserve"> </w:t>
      </w:r>
    </w:p>
    <w:p w:rsidR="00AE116E" w:rsidRDefault="00AE116E" w:rsidP="00AE116E">
      <w:pPr>
        <w:spacing w:after="0" w:line="240" w:lineRule="auto"/>
      </w:pPr>
    </w:p>
    <w:p w:rsidR="007A255F" w:rsidRDefault="003E7D90" w:rsidP="0070427E">
      <w:pPr>
        <w:spacing w:after="0" w:line="240" w:lineRule="auto"/>
        <w:jc w:val="both"/>
      </w:pPr>
      <w:r>
        <w:t>Teacher training in California</w:t>
      </w:r>
      <w:r w:rsidR="007A255F">
        <w:t xml:space="preserve"> do</w:t>
      </w:r>
      <w:r w:rsidR="007E36ED">
        <w:t>es</w:t>
      </w:r>
      <w:r w:rsidR="007A255F">
        <w:t xml:space="preserve"> not </w:t>
      </w:r>
      <w:r w:rsidR="00D8213E">
        <w:t>include</w:t>
      </w:r>
      <w:r w:rsidR="007A255F">
        <w:t xml:space="preserve"> </w:t>
      </w:r>
      <w:r w:rsidR="00E64A8C">
        <w:t>instruction on</w:t>
      </w:r>
      <w:r w:rsidR="007E36ED">
        <w:t xml:space="preserve"> assess</w:t>
      </w:r>
      <w:r w:rsidR="00E64A8C">
        <w:t>ing</w:t>
      </w:r>
      <w:r w:rsidR="007E36ED">
        <w:t xml:space="preserve"> and </w:t>
      </w:r>
      <w:r w:rsidR="00546E29">
        <w:t>educating</w:t>
      </w:r>
      <w:r w:rsidR="007A255F">
        <w:t xml:space="preserve"> children with mental health needs. </w:t>
      </w:r>
      <w:r w:rsidR="00587939">
        <w:t>As one meeting attendee noted</w:t>
      </w:r>
      <w:r w:rsidR="00EB0CA8">
        <w:t>, t</w:t>
      </w:r>
      <w:r w:rsidR="007A255F">
        <w:t>eachers,</w:t>
      </w:r>
      <w:r w:rsidR="007E36ED">
        <w:t xml:space="preserve"> including preschool teachers</w:t>
      </w:r>
      <w:r w:rsidR="00EB0CA8">
        <w:t>,</w:t>
      </w:r>
      <w:r w:rsidR="007E36ED">
        <w:t xml:space="preserve"> “often </w:t>
      </w:r>
      <w:r w:rsidR="007A255F">
        <w:t xml:space="preserve">know </w:t>
      </w:r>
      <w:r w:rsidR="007E36ED">
        <w:t xml:space="preserve">that </w:t>
      </w:r>
      <w:r w:rsidR="007A255F">
        <w:t>something isn’t right with a student</w:t>
      </w:r>
      <w:r w:rsidR="00D8213E">
        <w:t>,</w:t>
      </w:r>
      <w:r w:rsidR="007A255F">
        <w:t xml:space="preserve"> but don’t know what to do.”</w:t>
      </w:r>
    </w:p>
    <w:p w:rsidR="007A255F" w:rsidRDefault="007A255F" w:rsidP="00DD5AED">
      <w:pPr>
        <w:spacing w:after="0" w:line="240" w:lineRule="auto"/>
      </w:pPr>
    </w:p>
    <w:p w:rsidR="0065567B" w:rsidRDefault="0065567B" w:rsidP="0070427E">
      <w:pPr>
        <w:spacing w:after="0" w:line="240" w:lineRule="auto"/>
        <w:jc w:val="both"/>
      </w:pPr>
      <w:r>
        <w:lastRenderedPageBreak/>
        <w:t xml:space="preserve">At the systems level, challenges to effectively </w:t>
      </w:r>
      <w:r w:rsidR="00546E29">
        <w:t>educating</w:t>
      </w:r>
      <w:r>
        <w:t xml:space="preserve"> children with mental health needs include coordination between schools and community </w:t>
      </w:r>
      <w:r w:rsidR="00546E29">
        <w:t xml:space="preserve">and </w:t>
      </w:r>
      <w:r>
        <w:t xml:space="preserve">mental health providers. </w:t>
      </w:r>
      <w:r w:rsidR="007E36ED">
        <w:t>Barriers to such coordination a</w:t>
      </w:r>
      <w:r>
        <w:t xml:space="preserve">re identified as lack of knowledge among school staff and administrators regarding available programs and resources; lack of clarity or procedures regarding the referrals; the timely exchange of information as the student’s needs change, privacy concerns, and funding limitations and restrictions. </w:t>
      </w:r>
      <w:r w:rsidR="00546E29" w:rsidRPr="00546E29">
        <w:t>There is a lack of a systematic structure for prevention, identification, and intermediate and intensive supports for children.</w:t>
      </w:r>
    </w:p>
    <w:p w:rsidR="00557ED0" w:rsidRDefault="00557ED0" w:rsidP="0070427E">
      <w:pPr>
        <w:spacing w:after="0" w:line="240" w:lineRule="auto"/>
        <w:jc w:val="both"/>
      </w:pPr>
    </w:p>
    <w:p w:rsidR="00A1774F" w:rsidRDefault="00065EE5" w:rsidP="0070427E">
      <w:pPr>
        <w:spacing w:after="0" w:line="240" w:lineRule="auto"/>
        <w:jc w:val="both"/>
      </w:pPr>
      <w:r>
        <w:t xml:space="preserve">Barriers outside of the school include counties inability to meet the needs of referred student and families due to shortages in mental health professionals, especially bi-lingual clinicians. </w:t>
      </w:r>
    </w:p>
    <w:p w:rsidR="00557ED0" w:rsidRDefault="00557ED0" w:rsidP="00DD5AED">
      <w:pPr>
        <w:spacing w:after="0" w:line="240" w:lineRule="auto"/>
      </w:pPr>
    </w:p>
    <w:p w:rsidR="00A1774F" w:rsidRDefault="00A1774F" w:rsidP="00DD5AED">
      <w:pPr>
        <w:spacing w:after="0" w:line="240" w:lineRule="auto"/>
        <w:rPr>
          <w:b/>
        </w:rPr>
      </w:pPr>
      <w:r w:rsidRPr="00DD5AED">
        <w:rPr>
          <w:b/>
        </w:rPr>
        <w:t>Solutions</w:t>
      </w:r>
    </w:p>
    <w:p w:rsidR="00DD5AED" w:rsidRDefault="00DD5AED" w:rsidP="00DD5AED">
      <w:pPr>
        <w:spacing w:after="0" w:line="240" w:lineRule="auto"/>
        <w:rPr>
          <w:b/>
        </w:rPr>
      </w:pPr>
    </w:p>
    <w:p w:rsidR="00330EAA" w:rsidRDefault="00330EAA" w:rsidP="0070427E">
      <w:pPr>
        <w:spacing w:after="0" w:line="240" w:lineRule="auto"/>
        <w:jc w:val="both"/>
        <w:rPr>
          <w:rFonts w:eastAsia="Times New Roman" w:cs="Times New Roman"/>
        </w:rPr>
      </w:pPr>
      <w:r>
        <w:rPr>
          <w:rFonts w:eastAsia="Times New Roman" w:cs="Times New Roman"/>
        </w:rPr>
        <w:t>Mental health needs among young children are best addressed b</w:t>
      </w:r>
      <w:r w:rsidR="003374B3">
        <w:rPr>
          <w:rFonts w:eastAsia="Times New Roman" w:cs="Times New Roman"/>
        </w:rPr>
        <w:t xml:space="preserve">y a </w:t>
      </w:r>
      <w:r w:rsidR="00546E29">
        <w:rPr>
          <w:rFonts w:eastAsia="Times New Roman" w:cs="Times New Roman"/>
        </w:rPr>
        <w:t xml:space="preserve">responsive </w:t>
      </w:r>
      <w:r>
        <w:rPr>
          <w:rFonts w:eastAsia="Times New Roman" w:cs="Times New Roman"/>
        </w:rPr>
        <w:t>multi-tiered systems framework with a continuum of sup</w:t>
      </w:r>
      <w:r w:rsidR="00B02336">
        <w:rPr>
          <w:rFonts w:eastAsia="Times New Roman" w:cs="Times New Roman"/>
        </w:rPr>
        <w:t>ports for children and families, such as the Positive Behavioral Interventions</w:t>
      </w:r>
      <w:r w:rsidR="006C48AE">
        <w:rPr>
          <w:rFonts w:eastAsia="Times New Roman" w:cs="Times New Roman"/>
        </w:rPr>
        <w:t xml:space="preserve"> and Supports (PBIS) framework. </w:t>
      </w:r>
      <w:r w:rsidR="009B1086">
        <w:rPr>
          <w:rFonts w:eastAsia="Times New Roman" w:cs="Times New Roman"/>
        </w:rPr>
        <w:t xml:space="preserve">PBIS </w:t>
      </w:r>
      <w:r w:rsidR="006C48AE">
        <w:rPr>
          <w:rFonts w:eastAsia="Times New Roman" w:cs="Times New Roman"/>
        </w:rPr>
        <w:t xml:space="preserve">provides </w:t>
      </w:r>
      <w:r w:rsidR="009B1086">
        <w:rPr>
          <w:rFonts w:eastAsia="Times New Roman" w:cs="Times New Roman"/>
        </w:rPr>
        <w:t xml:space="preserve">the framework for </w:t>
      </w:r>
      <w:r w:rsidR="0045245D">
        <w:rPr>
          <w:rFonts w:eastAsia="Times New Roman" w:cs="Times New Roman"/>
        </w:rPr>
        <w:t xml:space="preserve">education and </w:t>
      </w:r>
      <w:r w:rsidR="006C48AE">
        <w:rPr>
          <w:rFonts w:eastAsia="Times New Roman" w:cs="Times New Roman"/>
        </w:rPr>
        <w:t xml:space="preserve">prevention services for all students and targeted or intensive interventions for those </w:t>
      </w:r>
      <w:r w:rsidR="001B2830">
        <w:rPr>
          <w:rFonts w:eastAsia="Times New Roman" w:cs="Times New Roman"/>
        </w:rPr>
        <w:t xml:space="preserve">identified as </w:t>
      </w:r>
      <w:r w:rsidR="006C48AE">
        <w:rPr>
          <w:rFonts w:eastAsia="Times New Roman" w:cs="Times New Roman"/>
        </w:rPr>
        <w:t>most in need.</w:t>
      </w:r>
      <w:r w:rsidR="009B1086">
        <w:rPr>
          <w:rFonts w:eastAsia="Times New Roman" w:cs="Times New Roman"/>
        </w:rPr>
        <w:t xml:space="preserve"> </w:t>
      </w:r>
      <w:r w:rsidR="001B2830">
        <w:rPr>
          <w:rFonts w:eastAsia="Times New Roman" w:cs="Times New Roman"/>
        </w:rPr>
        <w:t>For those in need, i</w:t>
      </w:r>
      <w:r w:rsidR="00892A16">
        <w:rPr>
          <w:rFonts w:eastAsia="Times New Roman" w:cs="Times New Roman"/>
        </w:rPr>
        <w:t xml:space="preserve">ndividual student plans and progress are based on </w:t>
      </w:r>
      <w:r w:rsidR="00584029">
        <w:rPr>
          <w:rFonts w:eastAsia="Times New Roman" w:cs="Times New Roman"/>
        </w:rPr>
        <w:t xml:space="preserve">a cycle of collecting and reviewing </w:t>
      </w:r>
      <w:r w:rsidR="00892A16">
        <w:rPr>
          <w:rFonts w:eastAsia="Times New Roman" w:cs="Times New Roman"/>
        </w:rPr>
        <w:t>empirical data. PBIS and similar approaches help</w:t>
      </w:r>
      <w:r>
        <w:rPr>
          <w:rFonts w:eastAsia="Times New Roman" w:cs="Times New Roman"/>
        </w:rPr>
        <w:t xml:space="preserve"> students prior to the need for special education and intensify the level of services that are available to children who do need special education. </w:t>
      </w:r>
    </w:p>
    <w:p w:rsidR="003374B3" w:rsidRDefault="003374B3" w:rsidP="0070427E">
      <w:pPr>
        <w:spacing w:after="0" w:line="240" w:lineRule="auto"/>
        <w:jc w:val="both"/>
        <w:rPr>
          <w:rFonts w:eastAsia="Times New Roman" w:cs="Times New Roman"/>
        </w:rPr>
      </w:pPr>
    </w:p>
    <w:p w:rsidR="00DD5625" w:rsidRDefault="00352FA8" w:rsidP="0070427E">
      <w:pPr>
        <w:spacing w:after="0" w:line="240" w:lineRule="auto"/>
        <w:jc w:val="both"/>
        <w:rPr>
          <w:rFonts w:eastAsia="Times New Roman" w:cs="Times New Roman"/>
        </w:rPr>
      </w:pPr>
      <w:r>
        <w:rPr>
          <w:rFonts w:eastAsia="Times New Roman" w:cs="Times New Roman"/>
        </w:rPr>
        <w:t xml:space="preserve">The </w:t>
      </w:r>
      <w:r w:rsidR="003374B3">
        <w:rPr>
          <w:rFonts w:eastAsia="Times New Roman" w:cs="Times New Roman"/>
        </w:rPr>
        <w:t xml:space="preserve">components of a multi-tiered approach include training of school staff, an on-site mental health professional, and </w:t>
      </w:r>
      <w:r w:rsidR="00850467">
        <w:rPr>
          <w:rFonts w:eastAsia="Times New Roman" w:cs="Times New Roman"/>
        </w:rPr>
        <w:t>a strong partnership and collaborative between schools and county be</w:t>
      </w:r>
      <w:r w:rsidR="00546E29">
        <w:rPr>
          <w:rFonts w:eastAsia="Times New Roman" w:cs="Times New Roman"/>
        </w:rPr>
        <w:t xml:space="preserve">havioral health departments, service providers, and family members. </w:t>
      </w:r>
      <w:r w:rsidR="00546E29" w:rsidRPr="00546E29">
        <w:rPr>
          <w:rFonts w:eastAsia="Times New Roman" w:cs="Times New Roman"/>
        </w:rPr>
        <w:t xml:space="preserve">PBIS provides a framework for schools to create an environment that </w:t>
      </w:r>
      <w:r w:rsidR="00546E29">
        <w:rPr>
          <w:rFonts w:eastAsia="Times New Roman" w:cs="Times New Roman"/>
        </w:rPr>
        <w:t>is positive; can be measured;</w:t>
      </w:r>
      <w:r w:rsidR="00546E29" w:rsidRPr="00546E29">
        <w:rPr>
          <w:rFonts w:eastAsia="Times New Roman" w:cs="Times New Roman"/>
        </w:rPr>
        <w:t xml:space="preserve"> is responsive to student </w:t>
      </w:r>
      <w:r w:rsidR="00546E29">
        <w:rPr>
          <w:rFonts w:eastAsia="Times New Roman" w:cs="Times New Roman"/>
        </w:rPr>
        <w:t>and family needs;</w:t>
      </w:r>
      <w:r w:rsidR="00546E29" w:rsidRPr="00546E29">
        <w:rPr>
          <w:rFonts w:eastAsia="Times New Roman" w:cs="Times New Roman"/>
        </w:rPr>
        <w:t xml:space="preserve"> and to which a continuum of practices can </w:t>
      </w:r>
      <w:r w:rsidR="00546E29">
        <w:rPr>
          <w:rFonts w:eastAsia="Times New Roman" w:cs="Times New Roman"/>
        </w:rPr>
        <w:t>support</w:t>
      </w:r>
      <w:r w:rsidR="00546E29" w:rsidRPr="00546E29">
        <w:rPr>
          <w:rFonts w:eastAsia="Times New Roman" w:cs="Times New Roman"/>
        </w:rPr>
        <w:t xml:space="preserve"> strong education outcomes, healthy environments</w:t>
      </w:r>
      <w:r w:rsidR="00546E29">
        <w:rPr>
          <w:rFonts w:eastAsia="Times New Roman" w:cs="Times New Roman"/>
        </w:rPr>
        <w:t>,</w:t>
      </w:r>
      <w:r w:rsidR="00546E29" w:rsidRPr="00546E29">
        <w:rPr>
          <w:rFonts w:eastAsia="Times New Roman" w:cs="Times New Roman"/>
        </w:rPr>
        <w:t xml:space="preserve"> and engage with children and families.</w:t>
      </w:r>
      <w:r w:rsidR="00850467">
        <w:rPr>
          <w:rFonts w:eastAsia="Times New Roman" w:cs="Times New Roman"/>
        </w:rPr>
        <w:t xml:space="preserve">  </w:t>
      </w:r>
    </w:p>
    <w:p w:rsidR="00DD5625" w:rsidRDefault="00DD5625" w:rsidP="0070427E">
      <w:pPr>
        <w:spacing w:after="0" w:line="240" w:lineRule="auto"/>
        <w:jc w:val="both"/>
        <w:rPr>
          <w:rFonts w:eastAsia="Times New Roman" w:cs="Times New Roman"/>
        </w:rPr>
      </w:pPr>
    </w:p>
    <w:p w:rsidR="00DD5625" w:rsidRDefault="003E240D" w:rsidP="0070427E">
      <w:pPr>
        <w:spacing w:after="0" w:line="240" w:lineRule="auto"/>
        <w:jc w:val="both"/>
        <w:rPr>
          <w:rFonts w:eastAsia="Times New Roman" w:cs="Times New Roman"/>
        </w:rPr>
      </w:pPr>
      <w:r>
        <w:rPr>
          <w:rFonts w:eastAsia="Times New Roman" w:cs="Times New Roman"/>
        </w:rPr>
        <w:t>T</w:t>
      </w:r>
      <w:r w:rsidR="00DD5625">
        <w:rPr>
          <w:rFonts w:eastAsia="Times New Roman" w:cs="Times New Roman"/>
        </w:rPr>
        <w:t xml:space="preserve">raining is needed to empower teachers </w:t>
      </w:r>
      <w:r w:rsidR="00546E29">
        <w:rPr>
          <w:rFonts w:eastAsia="Times New Roman" w:cs="Times New Roman"/>
        </w:rPr>
        <w:t xml:space="preserve">and staff </w:t>
      </w:r>
      <w:r w:rsidR="00DD5625">
        <w:rPr>
          <w:rFonts w:eastAsia="Times New Roman" w:cs="Times New Roman"/>
        </w:rPr>
        <w:t>with information necessary to asse</w:t>
      </w:r>
      <w:r w:rsidR="00BE3FE7">
        <w:rPr>
          <w:rFonts w:eastAsia="Times New Roman" w:cs="Times New Roman"/>
        </w:rPr>
        <w:t xml:space="preserve">ss and intervene appropriately, and </w:t>
      </w:r>
      <w:r w:rsidR="00DD5625">
        <w:rPr>
          <w:rFonts w:eastAsia="Times New Roman" w:cs="Times New Roman"/>
        </w:rPr>
        <w:t xml:space="preserve">should include gender and cultural sensitivity. An on-site mental health professional (e.g., social worker or clinician) is needed to </w:t>
      </w:r>
      <w:r w:rsidR="00BE3FE7">
        <w:rPr>
          <w:rFonts w:eastAsia="Times New Roman" w:cs="Times New Roman"/>
        </w:rPr>
        <w:t xml:space="preserve">develop and support integrated partnerships </w:t>
      </w:r>
      <w:r w:rsidR="00584029">
        <w:rPr>
          <w:rFonts w:eastAsia="Times New Roman" w:cs="Times New Roman"/>
        </w:rPr>
        <w:t>among</w:t>
      </w:r>
      <w:r w:rsidR="00BE3FE7">
        <w:rPr>
          <w:rFonts w:eastAsia="Times New Roman" w:cs="Times New Roman"/>
        </w:rPr>
        <w:t xml:space="preserve"> school staff</w:t>
      </w:r>
      <w:r w:rsidR="00DD5625">
        <w:rPr>
          <w:rFonts w:eastAsia="Times New Roman" w:cs="Times New Roman"/>
        </w:rPr>
        <w:t xml:space="preserve"> and </w:t>
      </w:r>
      <w:r w:rsidR="00584029">
        <w:rPr>
          <w:rFonts w:eastAsia="Times New Roman" w:cs="Times New Roman"/>
        </w:rPr>
        <w:t xml:space="preserve">across </w:t>
      </w:r>
      <w:r w:rsidR="00DD5625">
        <w:rPr>
          <w:rFonts w:eastAsia="Times New Roman" w:cs="Times New Roman"/>
        </w:rPr>
        <w:t xml:space="preserve">community organizations, to provide direct services including case management, and to work with families to make effective referrals outside of the school. </w:t>
      </w:r>
    </w:p>
    <w:p w:rsidR="00B115B0" w:rsidRDefault="00B115B0" w:rsidP="00DD5AED">
      <w:pPr>
        <w:pStyle w:val="NoSpacing"/>
        <w:contextualSpacing/>
      </w:pPr>
    </w:p>
    <w:p w:rsidR="006369F4" w:rsidRPr="00330EAA" w:rsidRDefault="006369F4" w:rsidP="006369F4">
      <w:pPr>
        <w:pStyle w:val="NoSpacing"/>
        <w:contextualSpacing/>
        <w:rPr>
          <w:b/>
        </w:rPr>
      </w:pPr>
      <w:r>
        <w:rPr>
          <w:b/>
        </w:rPr>
        <w:t>Next Steps</w:t>
      </w:r>
    </w:p>
    <w:p w:rsidR="006369F4" w:rsidRDefault="006369F4" w:rsidP="00DD5AED">
      <w:pPr>
        <w:pStyle w:val="NoSpacing"/>
        <w:contextualSpacing/>
        <w:rPr>
          <w:b/>
        </w:rPr>
      </w:pPr>
    </w:p>
    <w:p w:rsidR="006369F4" w:rsidRPr="00D44815" w:rsidRDefault="00D44815" w:rsidP="0070427E">
      <w:pPr>
        <w:pStyle w:val="NoSpacing"/>
        <w:contextualSpacing/>
        <w:jc w:val="both"/>
      </w:pPr>
      <w:r>
        <w:t xml:space="preserve">The information obtained from the December 06, 2016 Subcommittee Workgroup meeting and the public hearing at the January 26, 2017 Commission meeting will be used to develop and implement a </w:t>
      </w:r>
      <w:r w:rsidR="002C5123">
        <w:t xml:space="preserve">pilot </w:t>
      </w:r>
      <w:r>
        <w:t>intervention</w:t>
      </w:r>
      <w:r w:rsidR="002C5123">
        <w:t xml:space="preserve"> in volunteer school districts and counties</w:t>
      </w:r>
      <w:r w:rsidR="00F365BE">
        <w:t xml:space="preserve">. The proposed </w:t>
      </w:r>
      <w:r w:rsidR="002C5123">
        <w:t xml:space="preserve">pilot </w:t>
      </w:r>
      <w:r w:rsidR="00F365BE">
        <w:t>intervention and study design will be review</w:t>
      </w:r>
      <w:r w:rsidR="00AB0CE8">
        <w:t>ed</w:t>
      </w:r>
      <w:r w:rsidR="00F365BE">
        <w:t xml:space="preserve"> at a Subcommittee Workgroup meeting in April and </w:t>
      </w:r>
      <w:r w:rsidR="006E3CFD">
        <w:t>initiated</w:t>
      </w:r>
      <w:r>
        <w:t xml:space="preserve"> in late 2017. The evaluation will examine both the effectiveness and cost-benefit</w:t>
      </w:r>
      <w:r w:rsidR="00584029">
        <w:t>s</w:t>
      </w:r>
      <w:r>
        <w:t xml:space="preserve"> of the intervention. Future research activities will also include focus groups with parents and school staff with lived experiences. </w:t>
      </w:r>
    </w:p>
    <w:p w:rsidR="00584029" w:rsidRDefault="00584029" w:rsidP="0070427E">
      <w:pPr>
        <w:pStyle w:val="NoSpacing"/>
        <w:contextualSpacing/>
        <w:jc w:val="both"/>
        <w:rPr>
          <w:b/>
        </w:rPr>
      </w:pPr>
    </w:p>
    <w:p w:rsidR="007B3CEF" w:rsidRPr="00330EAA" w:rsidRDefault="007B3CEF" w:rsidP="0070427E">
      <w:pPr>
        <w:pStyle w:val="NoSpacing"/>
        <w:contextualSpacing/>
        <w:jc w:val="both"/>
        <w:rPr>
          <w:b/>
        </w:rPr>
      </w:pPr>
      <w:r w:rsidRPr="00330EAA">
        <w:rPr>
          <w:b/>
        </w:rPr>
        <w:t>Acknowledgements</w:t>
      </w:r>
    </w:p>
    <w:p w:rsidR="007B3CEF" w:rsidRDefault="007B3CEF" w:rsidP="0070427E">
      <w:pPr>
        <w:pStyle w:val="NoSpacing"/>
        <w:contextualSpacing/>
        <w:jc w:val="both"/>
      </w:pPr>
    </w:p>
    <w:p w:rsidR="007B3CEF" w:rsidRDefault="007B3CEF" w:rsidP="0070427E">
      <w:pPr>
        <w:pStyle w:val="NoSpacing"/>
        <w:contextualSpacing/>
        <w:jc w:val="both"/>
      </w:pPr>
      <w:r>
        <w:t xml:space="preserve">The success of the December 6, 2016 Subcommittee Workgroup meeting was due to the </w:t>
      </w:r>
      <w:r w:rsidR="007A227B">
        <w:t xml:space="preserve">presenters and the </w:t>
      </w:r>
      <w:r>
        <w:t xml:space="preserve">support of </w:t>
      </w:r>
      <w:r w:rsidR="00F04E4F">
        <w:t xml:space="preserve">Superintendent Ruben Reyes of the Robla School District, </w:t>
      </w:r>
      <w:r w:rsidR="007A227B">
        <w:t>Kevin Daniels</w:t>
      </w:r>
      <w:r w:rsidR="00B22390">
        <w:t xml:space="preserve"> from</w:t>
      </w:r>
      <w:r>
        <w:t xml:space="preserve"> the </w:t>
      </w:r>
      <w:r w:rsidR="00F04E4F">
        <w:t xml:space="preserve">Greater Sacramento Urban League, and </w:t>
      </w:r>
      <w:r w:rsidR="00545624">
        <w:t xml:space="preserve">Vice Principal Wesley Marshall of Grant Union High School. </w:t>
      </w:r>
    </w:p>
    <w:p w:rsidR="007B3CEF" w:rsidRDefault="007B3CEF" w:rsidP="007B3CEF">
      <w:pPr>
        <w:spacing w:after="0" w:line="240" w:lineRule="auto"/>
        <w:rPr>
          <w:rFonts w:eastAsia="Times New Roman" w:cstheme="minorHAnsi"/>
          <w:b/>
        </w:rPr>
      </w:pPr>
    </w:p>
    <w:p w:rsidR="00F66E7E" w:rsidRDefault="00285014" w:rsidP="007B3CEF">
      <w:pPr>
        <w:spacing w:after="0" w:line="240" w:lineRule="auto"/>
        <w:rPr>
          <w:rFonts w:eastAsia="Times New Roman" w:cstheme="minorHAnsi"/>
          <w:b/>
        </w:rPr>
      </w:pPr>
      <w:r>
        <w:rPr>
          <w:rFonts w:eastAsia="Times New Roman" w:cstheme="minorHAnsi"/>
          <w:b/>
        </w:rPr>
        <w:lastRenderedPageBreak/>
        <w:t>Representatives</w:t>
      </w:r>
      <w:r w:rsidRPr="00F66E7E">
        <w:rPr>
          <w:rFonts w:eastAsia="Times New Roman" w:cstheme="minorHAnsi"/>
          <w:b/>
        </w:rPr>
        <w:t xml:space="preserve"> </w:t>
      </w:r>
      <w:r>
        <w:rPr>
          <w:rFonts w:eastAsia="Times New Roman" w:cstheme="minorHAnsi"/>
          <w:b/>
        </w:rPr>
        <w:t xml:space="preserve">from the Following </w:t>
      </w:r>
      <w:r w:rsidR="00AB0CE8">
        <w:rPr>
          <w:rFonts w:eastAsia="Times New Roman" w:cstheme="minorHAnsi"/>
          <w:b/>
        </w:rPr>
        <w:t>Organizations</w:t>
      </w:r>
      <w:r w:rsidRPr="00F66E7E">
        <w:rPr>
          <w:rFonts w:eastAsia="Times New Roman" w:cstheme="minorHAnsi"/>
          <w:b/>
        </w:rPr>
        <w:t xml:space="preserve"> </w:t>
      </w:r>
      <w:r>
        <w:rPr>
          <w:rFonts w:eastAsia="Times New Roman" w:cstheme="minorHAnsi"/>
          <w:b/>
        </w:rPr>
        <w:t>Attended the December 6</w:t>
      </w:r>
      <w:r w:rsidR="00AB0CE8">
        <w:rPr>
          <w:rFonts w:eastAsia="Times New Roman" w:cstheme="minorHAnsi"/>
          <w:b/>
        </w:rPr>
        <w:t>,</w:t>
      </w:r>
      <w:r>
        <w:rPr>
          <w:rFonts w:eastAsia="Times New Roman" w:cstheme="minorHAnsi"/>
          <w:b/>
        </w:rPr>
        <w:t xml:space="preserve"> 2016 Subcommittee Workgroup Meeting:</w:t>
      </w:r>
    </w:p>
    <w:p w:rsidR="007B3CEF" w:rsidRPr="00F66E7E" w:rsidRDefault="007B3CEF" w:rsidP="007B3CEF">
      <w:pPr>
        <w:spacing w:after="0" w:line="240" w:lineRule="auto"/>
        <w:rPr>
          <w:rFonts w:eastAsia="Times New Roman" w:cstheme="minorHAnsi"/>
          <w:b/>
        </w:rPr>
      </w:pPr>
    </w:p>
    <w:p w:rsidR="00F66E7E" w:rsidRPr="00B81686" w:rsidRDefault="00F66E7E" w:rsidP="00F66E7E">
      <w:pPr>
        <w:spacing w:after="0" w:line="240" w:lineRule="auto"/>
        <w:rPr>
          <w:rFonts w:eastAsia="Times New Roman" w:cstheme="minorHAnsi"/>
          <w:u w:val="single"/>
        </w:rPr>
      </w:pPr>
      <w:r w:rsidRPr="00B81686">
        <w:rPr>
          <w:rFonts w:eastAsia="Times New Roman" w:cstheme="minorHAnsi"/>
          <w:u w:val="single"/>
        </w:rPr>
        <w:t>State Agencies and Organizations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Association of California School Administrators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Association of Marriage and Family Therapists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Association of Mental Health Peer-Run Organizations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Association of School Psychologists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California Charter Schools Association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Council of Community Behavioral Health Agencies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California Department of Education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California Department of Public Health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Mental Health Services Authority</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State PTA</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Teachers Association</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Special Education Local Plan Area (SELPA) Administrators of California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The California Association of School Counselors </w:t>
      </w:r>
    </w:p>
    <w:p w:rsidR="00F66E7E" w:rsidRPr="00B81686" w:rsidRDefault="00F66E7E" w:rsidP="00F66E7E">
      <w:pPr>
        <w:spacing w:after="0" w:line="240" w:lineRule="auto"/>
        <w:ind w:left="720"/>
        <w:contextualSpacing/>
        <w:rPr>
          <w:rFonts w:eastAsia="Times New Roman" w:cstheme="minorHAnsi"/>
        </w:rPr>
      </w:pPr>
    </w:p>
    <w:p w:rsidR="00F66E7E" w:rsidRPr="00B81686" w:rsidRDefault="00F66E7E" w:rsidP="00F66E7E">
      <w:pPr>
        <w:spacing w:after="0" w:line="240" w:lineRule="auto"/>
        <w:rPr>
          <w:rFonts w:eastAsia="Times New Roman" w:cstheme="minorHAnsi"/>
          <w:u w:val="single"/>
        </w:rPr>
      </w:pPr>
      <w:r w:rsidRPr="00B81686">
        <w:rPr>
          <w:rFonts w:eastAsia="Times New Roman" w:cstheme="minorHAnsi"/>
          <w:u w:val="single"/>
        </w:rPr>
        <w:t>Local Agencies and Organizations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Children and Families Commission of Orange County</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Elk Grove Unified School District</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First 5 Sacramento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Kings County Behavioral Health</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Nevada County Behavioral Health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Orange County Department of Education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Orange County Health Care Agency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Placer County Health and Human Services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Robla School District</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Riverside University Health System – Behavioral Health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Sacramento City Unified School District</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Sacramento County Office of Education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Sacramento County SELPA</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Santa Clara County Behavioral Health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Santa Clara County Office of Education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Solano SELPA</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 xml:space="preserve">Slavic Assistance Center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Tehama County SELPA</w:t>
      </w:r>
    </w:p>
    <w:p w:rsidR="00F66E7E" w:rsidRPr="00B81686" w:rsidRDefault="00F66E7E" w:rsidP="00F66E7E">
      <w:pPr>
        <w:numPr>
          <w:ilvl w:val="0"/>
          <w:numId w:val="40"/>
        </w:numPr>
        <w:spacing w:after="0" w:line="240" w:lineRule="auto"/>
        <w:rPr>
          <w:rFonts w:eastAsia="Times New Roman" w:cstheme="minorHAnsi"/>
          <w:b/>
        </w:rPr>
      </w:pPr>
      <w:r w:rsidRPr="00B81686">
        <w:rPr>
          <w:rFonts w:eastAsia="Times New Roman" w:cstheme="minorHAnsi"/>
        </w:rPr>
        <w:t xml:space="preserve">Twin Rivers Unified School District </w:t>
      </w:r>
    </w:p>
    <w:p w:rsidR="00BE6BC9" w:rsidRPr="00B81686" w:rsidRDefault="00BE6BC9" w:rsidP="00BE6BC9">
      <w:pPr>
        <w:spacing w:after="0" w:line="240" w:lineRule="auto"/>
        <w:ind w:left="720"/>
        <w:rPr>
          <w:rFonts w:eastAsia="Times New Roman" w:cstheme="minorHAnsi"/>
          <w:b/>
        </w:rPr>
      </w:pPr>
    </w:p>
    <w:p w:rsidR="00F66E7E" w:rsidRPr="00B81686" w:rsidRDefault="00F66E7E" w:rsidP="00F66E7E">
      <w:pPr>
        <w:spacing w:after="0" w:line="240" w:lineRule="auto"/>
        <w:rPr>
          <w:rFonts w:eastAsia="Times New Roman" w:cstheme="minorHAnsi"/>
          <w:u w:val="single"/>
        </w:rPr>
      </w:pPr>
      <w:r w:rsidRPr="00B81686">
        <w:rPr>
          <w:rFonts w:eastAsia="Times New Roman" w:cstheme="minorHAnsi"/>
          <w:u w:val="single"/>
        </w:rPr>
        <w:t>Advocacy and Other Partners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Breaking Barriers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Mental Health Planning Council</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Pan-Ethnic Health Network</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California School-Based Health Alliance</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Casa Pacifica Centers for Children and Families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Mental Health America of California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Mental Health America of Northern California (NorCal MHA)</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La Familia Counseling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NAMI California</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Native American Health Center </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Parent’s Anonymous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Racial and Ethnic Mental Health Disparities Coalition</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Resource Development Associates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Seneca Family of Agencies </w:t>
      </w:r>
    </w:p>
    <w:p w:rsidR="00F66E7E" w:rsidRPr="00B81686" w:rsidRDefault="00F66E7E" w:rsidP="00F66E7E">
      <w:pPr>
        <w:numPr>
          <w:ilvl w:val="0"/>
          <w:numId w:val="40"/>
        </w:numPr>
        <w:spacing w:after="0" w:line="240" w:lineRule="auto"/>
        <w:contextualSpacing/>
        <w:rPr>
          <w:rFonts w:eastAsia="Times New Roman" w:cstheme="minorHAnsi"/>
          <w:b/>
        </w:rPr>
      </w:pPr>
      <w:r w:rsidRPr="00B81686">
        <w:rPr>
          <w:rFonts w:eastAsia="Times New Roman" w:cstheme="minorHAnsi"/>
        </w:rPr>
        <w:t>Stanford Youth Solutions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Steinberg Institute</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The California Alliance of Child and Family Services</w:t>
      </w:r>
    </w:p>
    <w:p w:rsidR="00F66E7E" w:rsidRPr="00B81686"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UC Davis CAARE (Children and Adolescent Abuse Resources and Evaluation) Center</w:t>
      </w:r>
    </w:p>
    <w:p w:rsidR="00004973" w:rsidRPr="006E3CFD" w:rsidRDefault="00F66E7E" w:rsidP="00F66E7E">
      <w:pPr>
        <w:numPr>
          <w:ilvl w:val="0"/>
          <w:numId w:val="40"/>
        </w:numPr>
        <w:spacing w:after="0" w:line="240" w:lineRule="auto"/>
        <w:contextualSpacing/>
        <w:rPr>
          <w:rFonts w:eastAsia="Times New Roman" w:cstheme="minorHAnsi"/>
        </w:rPr>
      </w:pPr>
      <w:r w:rsidRPr="00B81686">
        <w:rPr>
          <w:rFonts w:eastAsia="Times New Roman" w:cstheme="minorHAnsi"/>
        </w:rPr>
        <w:t xml:space="preserve">United Advocates for Children and Families </w:t>
      </w:r>
    </w:p>
    <w:p w:rsidR="00041E1D" w:rsidRPr="00F66E7E" w:rsidRDefault="00041E1D" w:rsidP="00F66E7E">
      <w:pPr>
        <w:spacing w:after="0" w:line="240" w:lineRule="auto"/>
        <w:rPr>
          <w:rFonts w:cstheme="minorHAnsi"/>
          <w:b/>
          <w:color w:val="808080" w:themeColor="background1" w:themeShade="80"/>
        </w:rPr>
      </w:pPr>
    </w:p>
    <w:sectPr w:rsidR="00041E1D" w:rsidRPr="00F66E7E" w:rsidSect="00A27071">
      <w:headerReference w:type="default" r:id="rId8"/>
      <w:footerReference w:type="default" r:id="rId9"/>
      <w:type w:val="continuous"/>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24" w:rsidRDefault="00545624" w:rsidP="00A448A7">
      <w:pPr>
        <w:spacing w:after="0" w:line="240" w:lineRule="auto"/>
      </w:pPr>
      <w:r>
        <w:separator/>
      </w:r>
    </w:p>
  </w:endnote>
  <w:endnote w:type="continuationSeparator" w:id="0">
    <w:p w:rsidR="00545624" w:rsidRDefault="00545624" w:rsidP="00A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42085"/>
      <w:docPartObj>
        <w:docPartGallery w:val="Page Numbers (Bottom of Page)"/>
        <w:docPartUnique/>
      </w:docPartObj>
    </w:sdtPr>
    <w:sdtEndPr>
      <w:rPr>
        <w:noProof/>
      </w:rPr>
    </w:sdtEndPr>
    <w:sdtContent>
      <w:p w:rsidR="00545624" w:rsidRDefault="00545624">
        <w:pPr>
          <w:pStyle w:val="Footer"/>
          <w:jc w:val="right"/>
        </w:pPr>
        <w:r>
          <w:fldChar w:fldCharType="begin"/>
        </w:r>
        <w:r>
          <w:instrText xml:space="preserve"> PAGE   \* MERGEFORMAT </w:instrText>
        </w:r>
        <w:r>
          <w:fldChar w:fldCharType="separate"/>
        </w:r>
        <w:r w:rsidR="005215A4">
          <w:rPr>
            <w:noProof/>
          </w:rPr>
          <w:t>4</w:t>
        </w:r>
        <w:r>
          <w:rPr>
            <w:noProof/>
          </w:rPr>
          <w:fldChar w:fldCharType="end"/>
        </w:r>
      </w:p>
    </w:sdtContent>
  </w:sdt>
  <w:p w:rsidR="00545624" w:rsidRDefault="00545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24" w:rsidRDefault="00545624" w:rsidP="00A448A7">
      <w:pPr>
        <w:spacing w:after="0" w:line="240" w:lineRule="auto"/>
      </w:pPr>
      <w:r>
        <w:separator/>
      </w:r>
    </w:p>
  </w:footnote>
  <w:footnote w:type="continuationSeparator" w:id="0">
    <w:p w:rsidR="00545624" w:rsidRDefault="00545624" w:rsidP="00A4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24" w:rsidRPr="00347AB0" w:rsidRDefault="00545624" w:rsidP="007B0C23">
    <w:pPr>
      <w:pStyle w:val="NoSpacing"/>
      <w:jc w:val="center"/>
      <w:rPr>
        <w:b/>
        <w:sz w:val="28"/>
        <w:szCs w:val="28"/>
      </w:rPr>
    </w:pPr>
    <w:r w:rsidRPr="00347AB0">
      <w:rPr>
        <w:noProof/>
        <w:sz w:val="28"/>
        <w:szCs w:val="28"/>
      </w:rPr>
      <w:drawing>
        <wp:anchor distT="0" distB="0" distL="114300" distR="114300" simplePos="0" relativeHeight="251657216" behindDoc="0" locked="0" layoutInCell="1" allowOverlap="1" wp14:anchorId="4291378F" wp14:editId="580D4D21">
          <wp:simplePos x="0" y="0"/>
          <wp:positionH relativeFrom="column">
            <wp:posOffset>-142875</wp:posOffset>
          </wp:positionH>
          <wp:positionV relativeFrom="paragraph">
            <wp:posOffset>-57150</wp:posOffset>
          </wp:positionV>
          <wp:extent cx="1093470" cy="400050"/>
          <wp:effectExtent l="0" t="0" r="0" b="0"/>
          <wp:wrapSquare wrapText="bothSides"/>
          <wp:docPr id="4" name="Picture 4" descr="MHSOAC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OAC_Color_Transparent.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3470" cy="400050"/>
                  </a:xfrm>
                  <a:prstGeom prst="rect">
                    <a:avLst/>
                  </a:prstGeom>
                  <a:noFill/>
                  <a:ln>
                    <a:noFill/>
                  </a:ln>
                </pic:spPr>
              </pic:pic>
            </a:graphicData>
          </a:graphic>
        </wp:anchor>
      </w:drawing>
    </w:r>
    <w:r w:rsidRPr="007B0C23">
      <w:rPr>
        <w:b/>
        <w:sz w:val="28"/>
        <w:szCs w:val="28"/>
      </w:rPr>
      <w:t xml:space="preserve"> </w:t>
    </w:r>
    <w:r>
      <w:rPr>
        <w:b/>
        <w:sz w:val="28"/>
        <w:szCs w:val="28"/>
      </w:rPr>
      <w:t xml:space="preserve">Schools and Mental Health </w:t>
    </w:r>
    <w:r w:rsidRPr="00347AB0">
      <w:rPr>
        <w:b/>
        <w:sz w:val="28"/>
        <w:szCs w:val="28"/>
      </w:rPr>
      <w:t>Project</w:t>
    </w:r>
  </w:p>
  <w:p w:rsidR="00545624" w:rsidRPr="00347AB0" w:rsidRDefault="00545624" w:rsidP="007B0C23">
    <w:pPr>
      <w:pStyle w:val="NoSpacing"/>
      <w:jc w:val="center"/>
      <w:rPr>
        <w:b/>
        <w:color w:val="808080" w:themeColor="background1" w:themeShade="80"/>
        <w:sz w:val="24"/>
        <w:szCs w:val="24"/>
      </w:rPr>
    </w:pPr>
    <w:r>
      <w:rPr>
        <w:b/>
        <w:color w:val="808080" w:themeColor="background1" w:themeShade="80"/>
        <w:sz w:val="24"/>
        <w:szCs w:val="24"/>
      </w:rPr>
      <w:t>Summary of December 6, 2016 Subcommittee Workgroup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B22"/>
    <w:multiLevelType w:val="hybridMultilevel"/>
    <w:tmpl w:val="85E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F1E"/>
    <w:multiLevelType w:val="hybridMultilevel"/>
    <w:tmpl w:val="069A85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E2A0A"/>
    <w:multiLevelType w:val="hybridMultilevel"/>
    <w:tmpl w:val="E9F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81BF9"/>
    <w:multiLevelType w:val="hybridMultilevel"/>
    <w:tmpl w:val="A07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61852"/>
    <w:multiLevelType w:val="hybridMultilevel"/>
    <w:tmpl w:val="85E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84B92"/>
    <w:multiLevelType w:val="hybridMultilevel"/>
    <w:tmpl w:val="25A0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4D0"/>
    <w:multiLevelType w:val="hybridMultilevel"/>
    <w:tmpl w:val="30D0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E7BEE"/>
    <w:multiLevelType w:val="hybridMultilevel"/>
    <w:tmpl w:val="3CFC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C2989"/>
    <w:multiLevelType w:val="hybridMultilevel"/>
    <w:tmpl w:val="5394B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923416"/>
    <w:multiLevelType w:val="hybridMultilevel"/>
    <w:tmpl w:val="D2B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764FB"/>
    <w:multiLevelType w:val="hybridMultilevel"/>
    <w:tmpl w:val="6C72B72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nsid w:val="2D8F0195"/>
    <w:multiLevelType w:val="hybridMultilevel"/>
    <w:tmpl w:val="B07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F77D7"/>
    <w:multiLevelType w:val="hybridMultilevel"/>
    <w:tmpl w:val="9A40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AA4A69"/>
    <w:multiLevelType w:val="hybridMultilevel"/>
    <w:tmpl w:val="A98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91ABB"/>
    <w:multiLevelType w:val="hybridMultilevel"/>
    <w:tmpl w:val="51E0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06D0E"/>
    <w:multiLevelType w:val="hybridMultilevel"/>
    <w:tmpl w:val="EFB80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17BFE"/>
    <w:multiLevelType w:val="hybridMultilevel"/>
    <w:tmpl w:val="66E03724"/>
    <w:lvl w:ilvl="0" w:tplc="F2CE6E8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C2FE1"/>
    <w:multiLevelType w:val="hybridMultilevel"/>
    <w:tmpl w:val="148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A0511"/>
    <w:multiLevelType w:val="hybridMultilevel"/>
    <w:tmpl w:val="21D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C07D2"/>
    <w:multiLevelType w:val="hybridMultilevel"/>
    <w:tmpl w:val="56D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B5C49"/>
    <w:multiLevelType w:val="hybridMultilevel"/>
    <w:tmpl w:val="224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3426A"/>
    <w:multiLevelType w:val="hybridMultilevel"/>
    <w:tmpl w:val="42BE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D2363"/>
    <w:multiLevelType w:val="hybridMultilevel"/>
    <w:tmpl w:val="7FEE7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5E2273"/>
    <w:multiLevelType w:val="hybridMultilevel"/>
    <w:tmpl w:val="79C638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95435"/>
    <w:multiLevelType w:val="hybridMultilevel"/>
    <w:tmpl w:val="1332A1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30BC1"/>
    <w:multiLevelType w:val="hybridMultilevel"/>
    <w:tmpl w:val="D97C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F3D6B"/>
    <w:multiLevelType w:val="hybridMultilevel"/>
    <w:tmpl w:val="D678633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47C65"/>
    <w:multiLevelType w:val="hybridMultilevel"/>
    <w:tmpl w:val="F280A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04ABE"/>
    <w:multiLevelType w:val="hybridMultilevel"/>
    <w:tmpl w:val="657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63D7F"/>
    <w:multiLevelType w:val="hybridMultilevel"/>
    <w:tmpl w:val="0322B2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D60EAD"/>
    <w:multiLevelType w:val="hybridMultilevel"/>
    <w:tmpl w:val="BC8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30123"/>
    <w:multiLevelType w:val="hybridMultilevel"/>
    <w:tmpl w:val="728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601BB"/>
    <w:multiLevelType w:val="hybridMultilevel"/>
    <w:tmpl w:val="42CC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CD2055"/>
    <w:multiLevelType w:val="hybridMultilevel"/>
    <w:tmpl w:val="1A3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241B6"/>
    <w:multiLevelType w:val="hybridMultilevel"/>
    <w:tmpl w:val="5C06B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0E7C07"/>
    <w:multiLevelType w:val="hybridMultilevel"/>
    <w:tmpl w:val="B6881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9F577A"/>
    <w:multiLevelType w:val="hybridMultilevel"/>
    <w:tmpl w:val="3A76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5"/>
  </w:num>
  <w:num w:numId="5">
    <w:abstractNumId w:val="4"/>
  </w:num>
  <w:num w:numId="6">
    <w:abstractNumId w:val="22"/>
  </w:num>
  <w:num w:numId="7">
    <w:abstractNumId w:val="33"/>
  </w:num>
  <w:num w:numId="8">
    <w:abstractNumId w:val="32"/>
  </w:num>
  <w:num w:numId="9">
    <w:abstractNumId w:val="3"/>
  </w:num>
  <w:num w:numId="10">
    <w:abstractNumId w:val="17"/>
  </w:num>
  <w:num w:numId="11">
    <w:abstractNumId w:val="20"/>
  </w:num>
  <w:num w:numId="12">
    <w:abstractNumId w:val="19"/>
  </w:num>
  <w:num w:numId="13">
    <w:abstractNumId w:val="11"/>
  </w:num>
  <w:num w:numId="14">
    <w:abstractNumId w:val="2"/>
  </w:num>
  <w:num w:numId="15">
    <w:abstractNumId w:val="14"/>
  </w:num>
  <w:num w:numId="16">
    <w:abstractNumId w:val="9"/>
  </w:num>
  <w:num w:numId="17">
    <w:abstractNumId w:val="14"/>
  </w:num>
  <w:num w:numId="18">
    <w:abstractNumId w:val="9"/>
  </w:num>
  <w:num w:numId="19">
    <w:abstractNumId w:val="2"/>
  </w:num>
  <w:num w:numId="20">
    <w:abstractNumId w:val="10"/>
  </w:num>
  <w:num w:numId="21">
    <w:abstractNumId w:val="16"/>
  </w:num>
  <w:num w:numId="22">
    <w:abstractNumId w:val="36"/>
  </w:num>
  <w:num w:numId="23">
    <w:abstractNumId w:val="27"/>
  </w:num>
  <w:num w:numId="24">
    <w:abstractNumId w:val="23"/>
  </w:num>
  <w:num w:numId="25">
    <w:abstractNumId w:val="26"/>
  </w:num>
  <w:num w:numId="26">
    <w:abstractNumId w:val="15"/>
  </w:num>
  <w:num w:numId="27">
    <w:abstractNumId w:val="1"/>
  </w:num>
  <w:num w:numId="28">
    <w:abstractNumId w:val="29"/>
  </w:num>
  <w:num w:numId="29">
    <w:abstractNumId w:val="6"/>
  </w:num>
  <w:num w:numId="30">
    <w:abstractNumId w:val="30"/>
  </w:num>
  <w:num w:numId="31">
    <w:abstractNumId w:val="18"/>
  </w:num>
  <w:num w:numId="32">
    <w:abstractNumId w:val="31"/>
  </w:num>
  <w:num w:numId="33">
    <w:abstractNumId w:val="8"/>
  </w:num>
  <w:num w:numId="34">
    <w:abstractNumId w:val="34"/>
  </w:num>
  <w:num w:numId="35">
    <w:abstractNumId w:val="13"/>
  </w:num>
  <w:num w:numId="36">
    <w:abstractNumId w:val="28"/>
  </w:num>
  <w:num w:numId="37">
    <w:abstractNumId w:val="7"/>
  </w:num>
  <w:num w:numId="38">
    <w:abstractNumId w:val="5"/>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4E"/>
    <w:rsid w:val="00004973"/>
    <w:rsid w:val="00017AFF"/>
    <w:rsid w:val="00025364"/>
    <w:rsid w:val="000317B5"/>
    <w:rsid w:val="000374BC"/>
    <w:rsid w:val="00041E1D"/>
    <w:rsid w:val="00043467"/>
    <w:rsid w:val="00051CE8"/>
    <w:rsid w:val="00051D54"/>
    <w:rsid w:val="0005237C"/>
    <w:rsid w:val="00053964"/>
    <w:rsid w:val="00060B27"/>
    <w:rsid w:val="00065EE5"/>
    <w:rsid w:val="00075673"/>
    <w:rsid w:val="000A4D3D"/>
    <w:rsid w:val="000B3586"/>
    <w:rsid w:val="000B4F7D"/>
    <w:rsid w:val="000B604F"/>
    <w:rsid w:val="000E20DC"/>
    <w:rsid w:val="000E7810"/>
    <w:rsid w:val="0010649A"/>
    <w:rsid w:val="001147E2"/>
    <w:rsid w:val="00120F7F"/>
    <w:rsid w:val="001231DC"/>
    <w:rsid w:val="00124DD8"/>
    <w:rsid w:val="001261E4"/>
    <w:rsid w:val="00126558"/>
    <w:rsid w:val="00151C21"/>
    <w:rsid w:val="00177B2D"/>
    <w:rsid w:val="00180E5E"/>
    <w:rsid w:val="00184317"/>
    <w:rsid w:val="00197893"/>
    <w:rsid w:val="001B2830"/>
    <w:rsid w:val="001C307A"/>
    <w:rsid w:val="001C3570"/>
    <w:rsid w:val="001C4351"/>
    <w:rsid w:val="001E4470"/>
    <w:rsid w:val="001F4833"/>
    <w:rsid w:val="00200DE5"/>
    <w:rsid w:val="00215C53"/>
    <w:rsid w:val="002212E7"/>
    <w:rsid w:val="002243CD"/>
    <w:rsid w:val="00253B77"/>
    <w:rsid w:val="00257023"/>
    <w:rsid w:val="002849A6"/>
    <w:rsid w:val="00285014"/>
    <w:rsid w:val="00294401"/>
    <w:rsid w:val="002A7B01"/>
    <w:rsid w:val="002B3A49"/>
    <w:rsid w:val="002C5123"/>
    <w:rsid w:val="002D07D1"/>
    <w:rsid w:val="002D4258"/>
    <w:rsid w:val="002E1748"/>
    <w:rsid w:val="002F7BED"/>
    <w:rsid w:val="00307DC4"/>
    <w:rsid w:val="00323643"/>
    <w:rsid w:val="0032782A"/>
    <w:rsid w:val="00330EAA"/>
    <w:rsid w:val="003368A9"/>
    <w:rsid w:val="003374B3"/>
    <w:rsid w:val="00340829"/>
    <w:rsid w:val="00347AB0"/>
    <w:rsid w:val="00352FA8"/>
    <w:rsid w:val="00364FA1"/>
    <w:rsid w:val="00365AD7"/>
    <w:rsid w:val="00371CED"/>
    <w:rsid w:val="00383C59"/>
    <w:rsid w:val="003861DA"/>
    <w:rsid w:val="00391371"/>
    <w:rsid w:val="00392B40"/>
    <w:rsid w:val="0039680F"/>
    <w:rsid w:val="003A0458"/>
    <w:rsid w:val="003A3405"/>
    <w:rsid w:val="003A471C"/>
    <w:rsid w:val="003A69F3"/>
    <w:rsid w:val="003A72B4"/>
    <w:rsid w:val="003B5EB2"/>
    <w:rsid w:val="003C0A5E"/>
    <w:rsid w:val="003D1DED"/>
    <w:rsid w:val="003D5202"/>
    <w:rsid w:val="003E0C44"/>
    <w:rsid w:val="003E1877"/>
    <w:rsid w:val="003E240D"/>
    <w:rsid w:val="003E7D90"/>
    <w:rsid w:val="004026FC"/>
    <w:rsid w:val="00422D54"/>
    <w:rsid w:val="00440E93"/>
    <w:rsid w:val="004440E5"/>
    <w:rsid w:val="0045245D"/>
    <w:rsid w:val="00454181"/>
    <w:rsid w:val="00457D4E"/>
    <w:rsid w:val="004661B2"/>
    <w:rsid w:val="00475C8A"/>
    <w:rsid w:val="00485D5B"/>
    <w:rsid w:val="00487FA6"/>
    <w:rsid w:val="004944E6"/>
    <w:rsid w:val="004956F9"/>
    <w:rsid w:val="004A3F85"/>
    <w:rsid w:val="004B25D1"/>
    <w:rsid w:val="004D5070"/>
    <w:rsid w:val="004E6EFF"/>
    <w:rsid w:val="00502887"/>
    <w:rsid w:val="00516E4E"/>
    <w:rsid w:val="005215A4"/>
    <w:rsid w:val="00524B06"/>
    <w:rsid w:val="00532D56"/>
    <w:rsid w:val="005355EA"/>
    <w:rsid w:val="00544189"/>
    <w:rsid w:val="005446F4"/>
    <w:rsid w:val="00545624"/>
    <w:rsid w:val="00546E29"/>
    <w:rsid w:val="00547D47"/>
    <w:rsid w:val="00550CC4"/>
    <w:rsid w:val="00557ED0"/>
    <w:rsid w:val="00564460"/>
    <w:rsid w:val="00564AD6"/>
    <w:rsid w:val="0057599C"/>
    <w:rsid w:val="00575D1A"/>
    <w:rsid w:val="00577044"/>
    <w:rsid w:val="00584029"/>
    <w:rsid w:val="00587939"/>
    <w:rsid w:val="005D5FC2"/>
    <w:rsid w:val="005F5771"/>
    <w:rsid w:val="005F60C2"/>
    <w:rsid w:val="00600FE7"/>
    <w:rsid w:val="00604FDD"/>
    <w:rsid w:val="006213D4"/>
    <w:rsid w:val="0063040E"/>
    <w:rsid w:val="006332E7"/>
    <w:rsid w:val="006369F4"/>
    <w:rsid w:val="00652D23"/>
    <w:rsid w:val="0065567B"/>
    <w:rsid w:val="00657C6F"/>
    <w:rsid w:val="00662C58"/>
    <w:rsid w:val="006679C9"/>
    <w:rsid w:val="00670209"/>
    <w:rsid w:val="00670641"/>
    <w:rsid w:val="00671F3D"/>
    <w:rsid w:val="0069008E"/>
    <w:rsid w:val="00692C52"/>
    <w:rsid w:val="006A6A9C"/>
    <w:rsid w:val="006C0703"/>
    <w:rsid w:val="006C4278"/>
    <w:rsid w:val="006C48AE"/>
    <w:rsid w:val="006D06E7"/>
    <w:rsid w:val="006D2E0E"/>
    <w:rsid w:val="006D3270"/>
    <w:rsid w:val="006D4762"/>
    <w:rsid w:val="006E3CFD"/>
    <w:rsid w:val="0070427E"/>
    <w:rsid w:val="007100A8"/>
    <w:rsid w:val="00713A62"/>
    <w:rsid w:val="00726A74"/>
    <w:rsid w:val="00736347"/>
    <w:rsid w:val="00746547"/>
    <w:rsid w:val="007502E4"/>
    <w:rsid w:val="0075499C"/>
    <w:rsid w:val="00761BAD"/>
    <w:rsid w:val="00765A66"/>
    <w:rsid w:val="00783C1D"/>
    <w:rsid w:val="00793D20"/>
    <w:rsid w:val="007A09A7"/>
    <w:rsid w:val="007A20A6"/>
    <w:rsid w:val="007A227B"/>
    <w:rsid w:val="007A255F"/>
    <w:rsid w:val="007B0C23"/>
    <w:rsid w:val="007B3CEF"/>
    <w:rsid w:val="007B674E"/>
    <w:rsid w:val="007B7DD6"/>
    <w:rsid w:val="007B7FD8"/>
    <w:rsid w:val="007D5F23"/>
    <w:rsid w:val="007E040F"/>
    <w:rsid w:val="007E1024"/>
    <w:rsid w:val="007E36ED"/>
    <w:rsid w:val="007E4BED"/>
    <w:rsid w:val="007F3707"/>
    <w:rsid w:val="007F4EC9"/>
    <w:rsid w:val="007F55D9"/>
    <w:rsid w:val="007F5872"/>
    <w:rsid w:val="00807315"/>
    <w:rsid w:val="00816A09"/>
    <w:rsid w:val="00822218"/>
    <w:rsid w:val="00826380"/>
    <w:rsid w:val="00850467"/>
    <w:rsid w:val="0086173F"/>
    <w:rsid w:val="008643E8"/>
    <w:rsid w:val="00867263"/>
    <w:rsid w:val="0088750F"/>
    <w:rsid w:val="00892A16"/>
    <w:rsid w:val="00893CEE"/>
    <w:rsid w:val="00894616"/>
    <w:rsid w:val="008E3EB5"/>
    <w:rsid w:val="008E477A"/>
    <w:rsid w:val="008F1841"/>
    <w:rsid w:val="0090648A"/>
    <w:rsid w:val="00912A53"/>
    <w:rsid w:val="00936283"/>
    <w:rsid w:val="009376CC"/>
    <w:rsid w:val="00940D12"/>
    <w:rsid w:val="00954D2D"/>
    <w:rsid w:val="0095563F"/>
    <w:rsid w:val="0095746D"/>
    <w:rsid w:val="00974E16"/>
    <w:rsid w:val="00974E25"/>
    <w:rsid w:val="00980F5D"/>
    <w:rsid w:val="00985597"/>
    <w:rsid w:val="00991934"/>
    <w:rsid w:val="00996F95"/>
    <w:rsid w:val="009A5BAB"/>
    <w:rsid w:val="009A62DF"/>
    <w:rsid w:val="009B1086"/>
    <w:rsid w:val="009D25DA"/>
    <w:rsid w:val="009D4870"/>
    <w:rsid w:val="009D51A7"/>
    <w:rsid w:val="009E3DA0"/>
    <w:rsid w:val="009F0A4C"/>
    <w:rsid w:val="00A00448"/>
    <w:rsid w:val="00A05AC4"/>
    <w:rsid w:val="00A1774F"/>
    <w:rsid w:val="00A23046"/>
    <w:rsid w:val="00A27071"/>
    <w:rsid w:val="00A32A84"/>
    <w:rsid w:val="00A448A7"/>
    <w:rsid w:val="00A511A3"/>
    <w:rsid w:val="00A602D6"/>
    <w:rsid w:val="00A66C7C"/>
    <w:rsid w:val="00A7226F"/>
    <w:rsid w:val="00A7414C"/>
    <w:rsid w:val="00A856BE"/>
    <w:rsid w:val="00A97DF7"/>
    <w:rsid w:val="00AA0740"/>
    <w:rsid w:val="00AA60EE"/>
    <w:rsid w:val="00AB0CE8"/>
    <w:rsid w:val="00AB1E18"/>
    <w:rsid w:val="00AC1147"/>
    <w:rsid w:val="00AC7D4B"/>
    <w:rsid w:val="00AD3082"/>
    <w:rsid w:val="00AE116E"/>
    <w:rsid w:val="00B009AD"/>
    <w:rsid w:val="00B02336"/>
    <w:rsid w:val="00B074BF"/>
    <w:rsid w:val="00B10AD0"/>
    <w:rsid w:val="00B115B0"/>
    <w:rsid w:val="00B22390"/>
    <w:rsid w:val="00B347DF"/>
    <w:rsid w:val="00B4037F"/>
    <w:rsid w:val="00B42844"/>
    <w:rsid w:val="00B45BD2"/>
    <w:rsid w:val="00B562A1"/>
    <w:rsid w:val="00B63BDB"/>
    <w:rsid w:val="00B70336"/>
    <w:rsid w:val="00B807CB"/>
    <w:rsid w:val="00B81686"/>
    <w:rsid w:val="00B87D8F"/>
    <w:rsid w:val="00B910BD"/>
    <w:rsid w:val="00BA4E9A"/>
    <w:rsid w:val="00BA6C62"/>
    <w:rsid w:val="00BA7C3C"/>
    <w:rsid w:val="00BD6C4F"/>
    <w:rsid w:val="00BE3FE7"/>
    <w:rsid w:val="00BE6BC9"/>
    <w:rsid w:val="00BF343C"/>
    <w:rsid w:val="00BF7A43"/>
    <w:rsid w:val="00C057DF"/>
    <w:rsid w:val="00C10D5B"/>
    <w:rsid w:val="00C159A9"/>
    <w:rsid w:val="00C36452"/>
    <w:rsid w:val="00C409F6"/>
    <w:rsid w:val="00C471AA"/>
    <w:rsid w:val="00C558A1"/>
    <w:rsid w:val="00C6117A"/>
    <w:rsid w:val="00C64E69"/>
    <w:rsid w:val="00C70CD2"/>
    <w:rsid w:val="00C739BA"/>
    <w:rsid w:val="00C826A5"/>
    <w:rsid w:val="00C849BA"/>
    <w:rsid w:val="00C9557D"/>
    <w:rsid w:val="00C9591F"/>
    <w:rsid w:val="00C97B9F"/>
    <w:rsid w:val="00CA1837"/>
    <w:rsid w:val="00CA65D6"/>
    <w:rsid w:val="00CB1286"/>
    <w:rsid w:val="00CB4482"/>
    <w:rsid w:val="00CC6EB2"/>
    <w:rsid w:val="00CD16D7"/>
    <w:rsid w:val="00CD511E"/>
    <w:rsid w:val="00CE4607"/>
    <w:rsid w:val="00D01AAC"/>
    <w:rsid w:val="00D021B8"/>
    <w:rsid w:val="00D022D1"/>
    <w:rsid w:val="00D035FD"/>
    <w:rsid w:val="00D054A8"/>
    <w:rsid w:val="00D15F20"/>
    <w:rsid w:val="00D30A75"/>
    <w:rsid w:val="00D3166A"/>
    <w:rsid w:val="00D42C07"/>
    <w:rsid w:val="00D44815"/>
    <w:rsid w:val="00D6135D"/>
    <w:rsid w:val="00D66686"/>
    <w:rsid w:val="00D76265"/>
    <w:rsid w:val="00D76E43"/>
    <w:rsid w:val="00D8213E"/>
    <w:rsid w:val="00DB7EC0"/>
    <w:rsid w:val="00DC3035"/>
    <w:rsid w:val="00DD5625"/>
    <w:rsid w:val="00DD5AED"/>
    <w:rsid w:val="00DD6D4E"/>
    <w:rsid w:val="00DE15A5"/>
    <w:rsid w:val="00DF654A"/>
    <w:rsid w:val="00DF7A41"/>
    <w:rsid w:val="00E03B5A"/>
    <w:rsid w:val="00E045F7"/>
    <w:rsid w:val="00E12E35"/>
    <w:rsid w:val="00E20EC7"/>
    <w:rsid w:val="00E227A4"/>
    <w:rsid w:val="00E26904"/>
    <w:rsid w:val="00E30120"/>
    <w:rsid w:val="00E31138"/>
    <w:rsid w:val="00E32F04"/>
    <w:rsid w:val="00E42915"/>
    <w:rsid w:val="00E46FF2"/>
    <w:rsid w:val="00E50FB9"/>
    <w:rsid w:val="00E52333"/>
    <w:rsid w:val="00E531FD"/>
    <w:rsid w:val="00E540B6"/>
    <w:rsid w:val="00E545A1"/>
    <w:rsid w:val="00E5676C"/>
    <w:rsid w:val="00E62D8A"/>
    <w:rsid w:val="00E64A8C"/>
    <w:rsid w:val="00E64D67"/>
    <w:rsid w:val="00E665AA"/>
    <w:rsid w:val="00E741F4"/>
    <w:rsid w:val="00E902B9"/>
    <w:rsid w:val="00EA1DDA"/>
    <w:rsid w:val="00EB0CA8"/>
    <w:rsid w:val="00EC00E1"/>
    <w:rsid w:val="00EC7578"/>
    <w:rsid w:val="00EE2373"/>
    <w:rsid w:val="00F04E4F"/>
    <w:rsid w:val="00F07FD6"/>
    <w:rsid w:val="00F112B2"/>
    <w:rsid w:val="00F11ABE"/>
    <w:rsid w:val="00F1385C"/>
    <w:rsid w:val="00F14FFD"/>
    <w:rsid w:val="00F1755A"/>
    <w:rsid w:val="00F17FA2"/>
    <w:rsid w:val="00F20758"/>
    <w:rsid w:val="00F25569"/>
    <w:rsid w:val="00F365BE"/>
    <w:rsid w:val="00F50A14"/>
    <w:rsid w:val="00F5569F"/>
    <w:rsid w:val="00F658E6"/>
    <w:rsid w:val="00F66E7E"/>
    <w:rsid w:val="00F66EB0"/>
    <w:rsid w:val="00F678AD"/>
    <w:rsid w:val="00F7253B"/>
    <w:rsid w:val="00F866A8"/>
    <w:rsid w:val="00F95FA5"/>
    <w:rsid w:val="00FB1A31"/>
    <w:rsid w:val="00FB50A0"/>
    <w:rsid w:val="00FC1AB9"/>
    <w:rsid w:val="00FE5A61"/>
    <w:rsid w:val="00FF09FD"/>
    <w:rsid w:val="00FF3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9CD12CA-3525-4A9B-A7C8-37DD7DD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AAC"/>
    <w:pPr>
      <w:spacing w:after="0" w:line="240" w:lineRule="auto"/>
    </w:pPr>
  </w:style>
  <w:style w:type="character" w:styleId="Hyperlink">
    <w:name w:val="Hyperlink"/>
    <w:basedOn w:val="DefaultParagraphFont"/>
    <w:uiPriority w:val="99"/>
    <w:unhideWhenUsed/>
    <w:rsid w:val="00D01AAC"/>
    <w:rPr>
      <w:color w:val="0563C1"/>
      <w:u w:val="single"/>
    </w:rPr>
  </w:style>
  <w:style w:type="paragraph" w:styleId="ListParagraph">
    <w:name w:val="List Paragraph"/>
    <w:basedOn w:val="Normal"/>
    <w:uiPriority w:val="34"/>
    <w:qFormat/>
    <w:rsid w:val="007D5F23"/>
    <w:pPr>
      <w:spacing w:line="259" w:lineRule="auto"/>
      <w:ind w:left="720"/>
      <w:contextualSpacing/>
    </w:pPr>
  </w:style>
  <w:style w:type="paragraph" w:styleId="BalloonText">
    <w:name w:val="Balloon Text"/>
    <w:basedOn w:val="Normal"/>
    <w:link w:val="BalloonTextChar"/>
    <w:uiPriority w:val="99"/>
    <w:semiHidden/>
    <w:unhideWhenUsed/>
    <w:rsid w:val="00B6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DB"/>
    <w:rPr>
      <w:rFonts w:ascii="Segoe UI" w:hAnsi="Segoe UI" w:cs="Segoe UI"/>
      <w:sz w:val="18"/>
      <w:szCs w:val="18"/>
    </w:rPr>
  </w:style>
  <w:style w:type="paragraph" w:styleId="Revision">
    <w:name w:val="Revision"/>
    <w:hidden/>
    <w:uiPriority w:val="99"/>
    <w:semiHidden/>
    <w:rsid w:val="005D5FC2"/>
    <w:pPr>
      <w:spacing w:after="0" w:line="240" w:lineRule="auto"/>
    </w:pPr>
  </w:style>
  <w:style w:type="paragraph" w:styleId="Header">
    <w:name w:val="header"/>
    <w:basedOn w:val="Normal"/>
    <w:link w:val="HeaderChar"/>
    <w:uiPriority w:val="99"/>
    <w:unhideWhenUsed/>
    <w:rsid w:val="00A4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A7"/>
  </w:style>
  <w:style w:type="paragraph" w:styleId="Footer">
    <w:name w:val="footer"/>
    <w:basedOn w:val="Normal"/>
    <w:link w:val="FooterChar"/>
    <w:uiPriority w:val="99"/>
    <w:unhideWhenUsed/>
    <w:rsid w:val="00A4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A7"/>
  </w:style>
  <w:style w:type="paragraph" w:styleId="FootnoteText">
    <w:name w:val="footnote text"/>
    <w:basedOn w:val="Normal"/>
    <w:link w:val="FootnoteTextChar"/>
    <w:uiPriority w:val="99"/>
    <w:semiHidden/>
    <w:unhideWhenUsed/>
    <w:rsid w:val="006D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E0E"/>
    <w:rPr>
      <w:sz w:val="20"/>
      <w:szCs w:val="20"/>
    </w:rPr>
  </w:style>
  <w:style w:type="character" w:styleId="FootnoteReference">
    <w:name w:val="footnote reference"/>
    <w:basedOn w:val="DefaultParagraphFont"/>
    <w:uiPriority w:val="99"/>
    <w:semiHidden/>
    <w:unhideWhenUsed/>
    <w:rsid w:val="006D2E0E"/>
    <w:rPr>
      <w:vertAlign w:val="superscript"/>
    </w:rPr>
  </w:style>
  <w:style w:type="character" w:customStyle="1" w:styleId="NoSpacingChar">
    <w:name w:val="No Spacing Char"/>
    <w:basedOn w:val="DefaultParagraphFont"/>
    <w:link w:val="NoSpacing"/>
    <w:uiPriority w:val="1"/>
    <w:rsid w:val="00D15F20"/>
  </w:style>
  <w:style w:type="paragraph" w:styleId="IntenseQuote">
    <w:name w:val="Intense Quote"/>
    <w:basedOn w:val="Normal"/>
    <w:next w:val="Normal"/>
    <w:link w:val="IntenseQuoteChar"/>
    <w:uiPriority w:val="30"/>
    <w:qFormat/>
    <w:rsid w:val="00060B27"/>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0B27"/>
    <w:rPr>
      <w:i/>
      <w:iCs/>
      <w:color w:val="5B9BD5" w:themeColor="accent1"/>
    </w:rPr>
  </w:style>
  <w:style w:type="character" w:styleId="PlaceholderText">
    <w:name w:val="Placeholder Text"/>
    <w:basedOn w:val="DefaultParagraphFont"/>
    <w:uiPriority w:val="99"/>
    <w:semiHidden/>
    <w:rsid w:val="00E31138"/>
    <w:rPr>
      <w:color w:val="808080"/>
    </w:rPr>
  </w:style>
  <w:style w:type="character" w:styleId="CommentReference">
    <w:name w:val="annotation reference"/>
    <w:basedOn w:val="DefaultParagraphFont"/>
    <w:uiPriority w:val="99"/>
    <w:semiHidden/>
    <w:unhideWhenUsed/>
    <w:rsid w:val="0063040E"/>
    <w:rPr>
      <w:sz w:val="16"/>
      <w:szCs w:val="16"/>
    </w:rPr>
  </w:style>
  <w:style w:type="paragraph" w:styleId="CommentText">
    <w:name w:val="annotation text"/>
    <w:basedOn w:val="Normal"/>
    <w:link w:val="CommentTextChar"/>
    <w:uiPriority w:val="99"/>
    <w:semiHidden/>
    <w:unhideWhenUsed/>
    <w:rsid w:val="0063040E"/>
    <w:pPr>
      <w:spacing w:line="240" w:lineRule="auto"/>
    </w:pPr>
    <w:rPr>
      <w:sz w:val="20"/>
      <w:szCs w:val="20"/>
    </w:rPr>
  </w:style>
  <w:style w:type="character" w:customStyle="1" w:styleId="CommentTextChar">
    <w:name w:val="Comment Text Char"/>
    <w:basedOn w:val="DefaultParagraphFont"/>
    <w:link w:val="CommentText"/>
    <w:uiPriority w:val="99"/>
    <w:semiHidden/>
    <w:rsid w:val="0063040E"/>
    <w:rPr>
      <w:sz w:val="20"/>
      <w:szCs w:val="20"/>
    </w:rPr>
  </w:style>
  <w:style w:type="paragraph" w:styleId="CommentSubject">
    <w:name w:val="annotation subject"/>
    <w:basedOn w:val="CommentText"/>
    <w:next w:val="CommentText"/>
    <w:link w:val="CommentSubjectChar"/>
    <w:uiPriority w:val="99"/>
    <w:semiHidden/>
    <w:unhideWhenUsed/>
    <w:rsid w:val="0063040E"/>
    <w:rPr>
      <w:b/>
      <w:bCs/>
    </w:rPr>
  </w:style>
  <w:style w:type="character" w:customStyle="1" w:styleId="CommentSubjectChar">
    <w:name w:val="Comment Subject Char"/>
    <w:basedOn w:val="CommentTextChar"/>
    <w:link w:val="CommentSubject"/>
    <w:uiPriority w:val="99"/>
    <w:semiHidden/>
    <w:rsid w:val="0063040E"/>
    <w:rPr>
      <w:b/>
      <w:bCs/>
      <w:sz w:val="20"/>
      <w:szCs w:val="20"/>
    </w:rPr>
  </w:style>
  <w:style w:type="paragraph" w:styleId="NormalWeb">
    <w:name w:val="Normal (Web)"/>
    <w:basedOn w:val="Normal"/>
    <w:uiPriority w:val="99"/>
    <w:semiHidden/>
    <w:unhideWhenUsed/>
    <w:rsid w:val="00B115B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F866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7246">
      <w:bodyDiv w:val="1"/>
      <w:marLeft w:val="0"/>
      <w:marRight w:val="0"/>
      <w:marTop w:val="0"/>
      <w:marBottom w:val="0"/>
      <w:divBdr>
        <w:top w:val="none" w:sz="0" w:space="0" w:color="auto"/>
        <w:left w:val="none" w:sz="0" w:space="0" w:color="auto"/>
        <w:bottom w:val="none" w:sz="0" w:space="0" w:color="auto"/>
        <w:right w:val="none" w:sz="0" w:space="0" w:color="auto"/>
      </w:divBdr>
    </w:div>
    <w:div w:id="1400401496">
      <w:bodyDiv w:val="1"/>
      <w:marLeft w:val="0"/>
      <w:marRight w:val="0"/>
      <w:marTop w:val="0"/>
      <w:marBottom w:val="0"/>
      <w:divBdr>
        <w:top w:val="none" w:sz="0" w:space="0" w:color="auto"/>
        <w:left w:val="none" w:sz="0" w:space="0" w:color="auto"/>
        <w:bottom w:val="none" w:sz="0" w:space="0" w:color="auto"/>
        <w:right w:val="none" w:sz="0" w:space="0" w:color="auto"/>
      </w:divBdr>
    </w:div>
    <w:div w:id="1630281380">
      <w:bodyDiv w:val="1"/>
      <w:marLeft w:val="0"/>
      <w:marRight w:val="0"/>
      <w:marTop w:val="0"/>
      <w:marBottom w:val="0"/>
      <w:divBdr>
        <w:top w:val="none" w:sz="0" w:space="0" w:color="auto"/>
        <w:left w:val="none" w:sz="0" w:space="0" w:color="auto"/>
        <w:bottom w:val="none" w:sz="0" w:space="0" w:color="auto"/>
        <w:right w:val="none" w:sz="0" w:space="0" w:color="auto"/>
      </w:divBdr>
    </w:div>
    <w:div w:id="16909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83BF.5E918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861A-97A7-4674-B74A-543D1C97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1DA01658</Template>
  <TotalTime>1</TotalTime>
  <Pages>5</Pages>
  <Words>1668</Words>
  <Characters>9513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Desoto</dc:creator>
  <cp:lastModifiedBy>Fred Molitor</cp:lastModifiedBy>
  <cp:revision>2</cp:revision>
  <cp:lastPrinted>2017-01-09T13:33:00Z</cp:lastPrinted>
  <dcterms:created xsi:type="dcterms:W3CDTF">2017-02-01T21:06:00Z</dcterms:created>
  <dcterms:modified xsi:type="dcterms:W3CDTF">2017-02-01T21:06:00Z</dcterms:modified>
</cp:coreProperties>
</file>